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7" w:rsidRDefault="00AF1CF7" w:rsidP="00AF1CF7">
      <w:pPr>
        <w:pStyle w:val="Heading1"/>
      </w:pPr>
      <w:r>
        <w:t>OGC Naming Authority – URI review procedures</w:t>
      </w:r>
    </w:p>
    <w:p w:rsidR="001D0E00" w:rsidRDefault="001D0E00" w:rsidP="00A901BF">
      <w:pPr>
        <w:spacing w:after="0" w:line="240" w:lineRule="auto"/>
        <w:jc w:val="both"/>
      </w:pPr>
      <w:r>
        <w:t xml:space="preserve">Simon J D </w:t>
      </w:r>
      <w:proofErr w:type="gramStart"/>
      <w:r>
        <w:t>Cox</w:t>
      </w:r>
      <w:r w:rsidR="00B133DB">
        <w:t xml:space="preserve">  Chair</w:t>
      </w:r>
      <w:proofErr w:type="gramEnd"/>
      <w:r w:rsidR="00B133DB">
        <w:t>, OGC Naming Authority</w:t>
      </w:r>
    </w:p>
    <w:p w:rsidR="001D0E00" w:rsidRDefault="000E270E" w:rsidP="00A901BF">
      <w:pPr>
        <w:spacing w:after="0" w:line="240" w:lineRule="auto"/>
        <w:jc w:val="both"/>
      </w:pPr>
      <w:r>
        <w:t>Revised 2013-08-05</w:t>
      </w:r>
    </w:p>
    <w:p w:rsidR="00A901BF" w:rsidRPr="001D0E00" w:rsidRDefault="00A901BF" w:rsidP="00A901BF">
      <w:pPr>
        <w:spacing w:after="0" w:line="240" w:lineRule="auto"/>
        <w:jc w:val="both"/>
      </w:pPr>
    </w:p>
    <w:p w:rsidR="00C95B5B" w:rsidRPr="00AF1CF7" w:rsidRDefault="00C95B5B" w:rsidP="00AF1CF7">
      <w:pPr>
        <w:pStyle w:val="Heading2"/>
      </w:pPr>
      <w:r w:rsidRPr="00AF1CF7">
        <w:t xml:space="preserve">Role of OGC-NA in OGC process </w:t>
      </w:r>
    </w:p>
    <w:p w:rsidR="00AF1CF7" w:rsidRPr="005C3DCE" w:rsidRDefault="00AF1CF7" w:rsidP="00A901BF">
      <w:pPr>
        <w:spacing w:after="0"/>
      </w:pPr>
      <w:r w:rsidRPr="005C3DCE">
        <w:t xml:space="preserve">Many OGC resources are identified by URIs. </w:t>
      </w:r>
      <w:r w:rsidR="00234801" w:rsidRPr="005C3DCE">
        <w:t>T</w:t>
      </w:r>
      <w:r w:rsidRPr="005C3DCE">
        <w:t xml:space="preserve">he OGC Naming Authority </w:t>
      </w:r>
      <w:r w:rsidR="00A901BF" w:rsidRPr="005C3DCE">
        <w:t xml:space="preserve">supports the TC in maintaining </w:t>
      </w:r>
      <w:r w:rsidR="00234801" w:rsidRPr="005C3DCE">
        <w:t xml:space="preserve">consistency </w:t>
      </w:r>
      <w:r w:rsidR="00A901BF" w:rsidRPr="005C3DCE">
        <w:t xml:space="preserve">in the assignment and management of </w:t>
      </w:r>
      <w:r w:rsidR="00234801" w:rsidRPr="005C3DCE">
        <w:t xml:space="preserve">persistent URIs </w:t>
      </w:r>
      <w:r w:rsidR="00F91B3F" w:rsidRPr="005C3DCE">
        <w:t>for OGC resources</w:t>
      </w:r>
      <w:r w:rsidR="00234801" w:rsidRPr="005C3DCE">
        <w:t xml:space="preserve"> through the following activities:</w:t>
      </w:r>
    </w:p>
    <w:p w:rsidR="00A901BF" w:rsidRPr="005C3DCE" w:rsidRDefault="00234801" w:rsidP="00B54B4C">
      <w:pPr>
        <w:numPr>
          <w:ilvl w:val="0"/>
          <w:numId w:val="1"/>
        </w:numPr>
        <w:spacing w:after="0" w:line="240" w:lineRule="auto"/>
        <w:ind w:left="714" w:hanging="357"/>
      </w:pPr>
      <w:r w:rsidRPr="005C3DCE">
        <w:t>develop</w:t>
      </w:r>
      <w:r w:rsidR="00AB65D0">
        <w:t>ing</w:t>
      </w:r>
      <w:r w:rsidR="00C95B5B" w:rsidRPr="005C3DCE">
        <w:t xml:space="preserve"> policy for </w:t>
      </w:r>
      <w:r w:rsidRPr="005C3DCE">
        <w:t xml:space="preserve">persistent </w:t>
      </w:r>
      <w:r w:rsidR="00C95B5B" w:rsidRPr="005C3DCE">
        <w:t xml:space="preserve">URIs in </w:t>
      </w:r>
      <w:hyperlink r:id="rId8" w:history="1">
        <w:r w:rsidR="00C95B5B" w:rsidRPr="005C3DCE">
          <w:t>www.opengis.net</w:t>
        </w:r>
      </w:hyperlink>
      <w:r w:rsidR="00C95B5B" w:rsidRPr="005C3DCE">
        <w:t xml:space="preserve"> domain</w:t>
      </w:r>
    </w:p>
    <w:p w:rsidR="00234801" w:rsidRPr="005C3DCE" w:rsidRDefault="00234801" w:rsidP="00B54B4C">
      <w:pPr>
        <w:numPr>
          <w:ilvl w:val="0"/>
          <w:numId w:val="1"/>
        </w:numPr>
        <w:spacing w:after="0" w:line="240" w:lineRule="auto"/>
        <w:ind w:left="714" w:hanging="357"/>
      </w:pPr>
      <w:r w:rsidRPr="005C3DCE">
        <w:t>review</w:t>
      </w:r>
      <w:r w:rsidR="00AB65D0">
        <w:t>ing</w:t>
      </w:r>
      <w:r w:rsidRPr="005C3DCE">
        <w:t xml:space="preserve"> all proposed URIs in </w:t>
      </w:r>
      <w:hyperlink r:id="rId9" w:history="1">
        <w:r w:rsidRPr="005C3DCE">
          <w:t>www.opengis.net</w:t>
        </w:r>
      </w:hyperlink>
      <w:r w:rsidRPr="005C3DCE">
        <w:t xml:space="preserve"> domain</w:t>
      </w:r>
    </w:p>
    <w:p w:rsidR="00A901BF" w:rsidRDefault="00234801" w:rsidP="00B54B4C">
      <w:pPr>
        <w:numPr>
          <w:ilvl w:val="0"/>
          <w:numId w:val="1"/>
        </w:numPr>
        <w:spacing w:after="0" w:line="240" w:lineRule="auto"/>
        <w:ind w:left="714" w:hanging="357"/>
      </w:pPr>
      <w:r w:rsidRPr="005C3DCE">
        <w:t>manag</w:t>
      </w:r>
      <w:r w:rsidR="00AB65D0">
        <w:t>ing</w:t>
      </w:r>
      <w:r w:rsidRPr="005C3DCE">
        <w:t xml:space="preserve"> registration and resolution of OGC URIs, in conjunction with OGC Technical Office</w:t>
      </w:r>
    </w:p>
    <w:p w:rsidR="00B54B4C" w:rsidRPr="00AF1CF7" w:rsidRDefault="00B54B4C" w:rsidP="00B54B4C">
      <w:pPr>
        <w:spacing w:after="0" w:line="240" w:lineRule="auto"/>
      </w:pPr>
    </w:p>
    <w:p w:rsidR="004261BF" w:rsidRDefault="004261BF" w:rsidP="00B54B4C">
      <w:pPr>
        <w:pStyle w:val="Heading2"/>
        <w:spacing w:before="0"/>
      </w:pPr>
      <w:r>
        <w:t>Scope of OGC-NA reviews</w:t>
      </w:r>
    </w:p>
    <w:p w:rsidR="00450AD5" w:rsidRDefault="00450AD5" w:rsidP="00450AD5">
      <w:r>
        <w:t xml:space="preserve">An OGC-NA review is required for every OGC document.  In most cases this will be a straightforward process, merely checking for syntax and uniqueness. For some URIs additional information is required in order to complete registration. Registration in the OGC URI resolver system follows approval. </w:t>
      </w:r>
    </w:p>
    <w:p w:rsidR="009C7976" w:rsidRDefault="009C7976" w:rsidP="009C7976">
      <w:r w:rsidRPr="009C7976">
        <w:rPr>
          <w:b/>
        </w:rPr>
        <w:t>All OGC documents</w:t>
      </w:r>
      <w:r>
        <w:t xml:space="preserve"> involve the creation of at least one </w:t>
      </w:r>
      <w:r w:rsidR="00B54B4C">
        <w:t xml:space="preserve">new </w:t>
      </w:r>
      <w:r>
        <w:t xml:space="preserve">persistent URI, </w:t>
      </w:r>
    </w:p>
    <w:p w:rsidR="009C7976" w:rsidRPr="00450AD5" w:rsidRDefault="009C7976" w:rsidP="00DF7DC4">
      <w:pPr>
        <w:pStyle w:val="ListParagraph"/>
        <w:numPr>
          <w:ilvl w:val="0"/>
          <w:numId w:val="5"/>
        </w:numPr>
        <w:spacing w:after="120"/>
        <w:ind w:left="714" w:hanging="357"/>
        <w:rPr>
          <w:b/>
        </w:rPr>
      </w:pPr>
      <w:r w:rsidRPr="00450AD5">
        <w:rPr>
          <w:b/>
        </w:rPr>
        <w:t>for the document itself</w:t>
      </w:r>
    </w:p>
    <w:p w:rsidR="009C7976" w:rsidRDefault="00DF7DC4" w:rsidP="009C7976">
      <w:pPr>
        <w:ind w:left="1080"/>
      </w:pPr>
      <w:proofErr w:type="gramStart"/>
      <w:r>
        <w:rPr>
          <w:sz w:val="20"/>
        </w:rPr>
        <w:t>e.g</w:t>
      </w:r>
      <w:proofErr w:type="gramEnd"/>
      <w:r>
        <w:rPr>
          <w:sz w:val="20"/>
        </w:rPr>
        <w:t>.</w:t>
      </w:r>
      <w:r w:rsidR="009C7976" w:rsidRPr="009C7976">
        <w:rPr>
          <w:sz w:val="20"/>
        </w:rPr>
        <w:t xml:space="preserve"> the document identifier for OGC Catalogue 2.0.2 is: </w:t>
      </w:r>
      <w:r w:rsidR="009C7976">
        <w:tab/>
      </w:r>
      <w:hyperlink r:id="rId10" w:history="1">
        <w:r w:rsidR="009C7976" w:rsidRPr="004E232C">
          <w:rPr>
            <w:rStyle w:val="Hyperlink"/>
            <w:sz w:val="20"/>
          </w:rPr>
          <w:t>http://www.opengis.net/doc/IS/cat/2.0.2</w:t>
        </w:r>
      </w:hyperlink>
      <w:r w:rsidR="009C7976">
        <w:rPr>
          <w:sz w:val="20"/>
        </w:rPr>
        <w:t xml:space="preserve"> </w:t>
      </w:r>
    </w:p>
    <w:p w:rsidR="009C7976" w:rsidRDefault="009C7976" w:rsidP="009C7976">
      <w:r>
        <w:t>This is known as the “External identifier of this OGC document” and is provided on the cover page for every OGC document.</w:t>
      </w:r>
    </w:p>
    <w:p w:rsidR="00A901BF" w:rsidRDefault="009C7976" w:rsidP="00234801">
      <w:r>
        <w:t>Additional</w:t>
      </w:r>
      <w:r w:rsidR="00234801">
        <w:t xml:space="preserve"> URIs </w:t>
      </w:r>
      <w:proofErr w:type="gramStart"/>
      <w:r w:rsidR="00234801">
        <w:t>are</w:t>
      </w:r>
      <w:proofErr w:type="gramEnd"/>
      <w:r w:rsidR="00234801">
        <w:t xml:space="preserve"> </w:t>
      </w:r>
      <w:r w:rsidR="00A901BF">
        <w:t>introduced</w:t>
      </w:r>
      <w:r w:rsidR="00234801">
        <w:t xml:space="preserve"> primarily in the context of </w:t>
      </w:r>
      <w:r w:rsidR="00234801" w:rsidRPr="00B54B4C">
        <w:rPr>
          <w:b/>
        </w:rPr>
        <w:t>OGC standards</w:t>
      </w:r>
      <w:r w:rsidR="00B84030" w:rsidRPr="00B84030">
        <w:t>, as follows:</w:t>
      </w:r>
      <w:r w:rsidR="00234801">
        <w:t xml:space="preserve"> </w:t>
      </w:r>
    </w:p>
    <w:p w:rsidR="00110C01" w:rsidRPr="00450AD5" w:rsidRDefault="00110C01" w:rsidP="00DF7DC4">
      <w:pPr>
        <w:pStyle w:val="ListParagraph"/>
        <w:numPr>
          <w:ilvl w:val="0"/>
          <w:numId w:val="5"/>
        </w:numPr>
        <w:spacing w:after="120"/>
        <w:ind w:left="714" w:hanging="357"/>
        <w:rPr>
          <w:b/>
        </w:rPr>
      </w:pPr>
      <w:r w:rsidRPr="00450AD5">
        <w:rPr>
          <w:b/>
        </w:rPr>
        <w:t>the specification as a whole</w:t>
      </w:r>
      <w:r w:rsidR="00B84030">
        <w:rPr>
          <w:b/>
        </w:rPr>
        <w:t xml:space="preserve"> </w:t>
      </w:r>
      <w:r w:rsidR="00B84030" w:rsidRPr="00B84030">
        <w:t xml:space="preserve">(this is in addition to the </w:t>
      </w:r>
      <w:r w:rsidR="00B84030" w:rsidRPr="00B84030">
        <w:rPr>
          <w:i/>
        </w:rPr>
        <w:t>document</w:t>
      </w:r>
      <w:r w:rsidR="00B84030" w:rsidRPr="00B84030">
        <w:t xml:space="preserve"> identifier, though it</w:t>
      </w:r>
      <w:r w:rsidR="00B84030">
        <w:t xml:space="preserve"> will use </w:t>
      </w:r>
      <w:r w:rsidR="00B84030" w:rsidRPr="00B84030">
        <w:t xml:space="preserve">the same acronym) </w:t>
      </w:r>
    </w:p>
    <w:p w:rsidR="00110C01" w:rsidRPr="000050B3" w:rsidRDefault="00110C01" w:rsidP="00110C01">
      <w:pPr>
        <w:ind w:left="1080"/>
        <w:rPr>
          <w:sz w:val="20"/>
        </w:rPr>
      </w:pPr>
      <w:r w:rsidRPr="000050B3">
        <w:rPr>
          <w:sz w:val="20"/>
        </w:rPr>
        <w:t xml:space="preserve">e.g. </w:t>
      </w:r>
      <w:hyperlink r:id="rId11" w:history="1">
        <w:r w:rsidRPr="000050B3">
          <w:rPr>
            <w:rStyle w:val="Hyperlink"/>
            <w:sz w:val="20"/>
          </w:rPr>
          <w:t>http://www.opengis.net/spec/SWE/2.0</w:t>
        </w:r>
      </w:hyperlink>
      <w:r w:rsidRPr="000050B3">
        <w:rPr>
          <w:sz w:val="20"/>
        </w:rPr>
        <w:t xml:space="preserve"> </w:t>
      </w:r>
      <w:r w:rsidRPr="000050B3">
        <w:rPr>
          <w:sz w:val="20"/>
          <w:lang w:val="en-AU"/>
        </w:rPr>
        <w:t xml:space="preserve"> </w:t>
      </w:r>
    </w:p>
    <w:p w:rsidR="00110C01" w:rsidRPr="00450AD5" w:rsidRDefault="00110C01" w:rsidP="00DF7DC4">
      <w:pPr>
        <w:pStyle w:val="ListParagraph"/>
        <w:numPr>
          <w:ilvl w:val="0"/>
          <w:numId w:val="5"/>
        </w:numPr>
        <w:spacing w:after="120"/>
        <w:ind w:left="714" w:hanging="357"/>
        <w:rPr>
          <w:b/>
        </w:rPr>
      </w:pPr>
      <w:r>
        <w:t xml:space="preserve">specification elements, </w:t>
      </w:r>
      <w:r w:rsidR="00450AD5">
        <w:t xml:space="preserve">particularly </w:t>
      </w:r>
      <w:r w:rsidRPr="00450AD5">
        <w:rPr>
          <w:b/>
        </w:rPr>
        <w:t>requirements class</w:t>
      </w:r>
      <w:r w:rsidR="00450AD5">
        <w:rPr>
          <w:b/>
        </w:rPr>
        <w:t>es</w:t>
      </w:r>
      <w:r w:rsidRPr="00450AD5">
        <w:t xml:space="preserve">, </w:t>
      </w:r>
      <w:r w:rsidR="00450AD5" w:rsidRPr="00450AD5">
        <w:t xml:space="preserve">or </w:t>
      </w:r>
      <w:r w:rsidR="00450AD5" w:rsidRPr="00450AD5">
        <w:rPr>
          <w:b/>
        </w:rPr>
        <w:t xml:space="preserve">conformance </w:t>
      </w:r>
      <w:r w:rsidRPr="00450AD5">
        <w:rPr>
          <w:b/>
        </w:rPr>
        <w:t>class</w:t>
      </w:r>
      <w:r w:rsidR="00450AD5">
        <w:rPr>
          <w:b/>
        </w:rPr>
        <w:t>es</w:t>
      </w:r>
      <w:r w:rsidR="00450AD5" w:rsidRPr="00450AD5">
        <w:t>, also requirement</w:t>
      </w:r>
      <w:r w:rsidR="00450AD5">
        <w:t>s</w:t>
      </w:r>
      <w:r w:rsidR="00450AD5" w:rsidRPr="00450AD5">
        <w:t xml:space="preserve"> or conformance</w:t>
      </w:r>
      <w:r w:rsidR="00450AD5">
        <w:t xml:space="preserve"> tests</w:t>
      </w:r>
    </w:p>
    <w:p w:rsidR="00B54B4C" w:rsidRPr="00DF7DC4" w:rsidRDefault="00110C01" w:rsidP="00DF7DC4">
      <w:pPr>
        <w:ind w:left="1080"/>
      </w:pPr>
      <w:r w:rsidRPr="00B133DB">
        <w:rPr>
          <w:sz w:val="20"/>
        </w:rPr>
        <w:t xml:space="preserve">e.g. </w:t>
      </w:r>
      <w:hyperlink r:id="rId12" w:history="1">
        <w:r w:rsidRPr="004E232C">
          <w:rPr>
            <w:rStyle w:val="Hyperlink"/>
            <w:sz w:val="20"/>
          </w:rPr>
          <w:t>http://www.opengis.net/spec/SWE/2.0/req/core</w:t>
        </w:r>
      </w:hyperlink>
      <w:r>
        <w:rPr>
          <w:sz w:val="20"/>
        </w:rPr>
        <w:t xml:space="preserve"> </w:t>
      </w:r>
      <w:r>
        <w:rPr>
          <w:sz w:val="20"/>
          <w:lang w:val="en-AU"/>
        </w:rPr>
        <w:t xml:space="preserve"> </w:t>
      </w:r>
      <w:r w:rsidR="00DF7DC4">
        <w:rPr>
          <w:sz w:val="20"/>
          <w:lang w:val="en-AU"/>
        </w:rPr>
        <w:t>(a requirements class</w:t>
      </w:r>
      <w:proofErr w:type="gramStart"/>
      <w:r w:rsidR="00DF7DC4">
        <w:rPr>
          <w:sz w:val="20"/>
          <w:lang w:val="en-AU"/>
        </w:rPr>
        <w:t>)</w:t>
      </w:r>
      <w:proofErr w:type="gramEnd"/>
      <w:r w:rsidR="009C7976">
        <w:rPr>
          <w:sz w:val="20"/>
          <w:lang w:val="en-AU"/>
        </w:rPr>
        <w:br/>
      </w:r>
      <w:hyperlink r:id="rId13" w:history="1">
        <w:r w:rsidR="00450AD5" w:rsidRPr="007D0595">
          <w:rPr>
            <w:rStyle w:val="Hyperlink"/>
            <w:sz w:val="20"/>
          </w:rPr>
          <w:t>http://www.opengis.net/spec/ABC/9.0/req/base</w:t>
        </w:r>
        <w:r w:rsidR="00450AD5" w:rsidRPr="007D0595">
          <w:rPr>
            <w:rStyle w:val="Hyperlink"/>
          </w:rPr>
          <w:t>/</w:t>
        </w:r>
        <w:r w:rsidR="00450AD5" w:rsidRPr="007D0595">
          <w:rPr>
            <w:rStyle w:val="Hyperlink"/>
            <w:sz w:val="20"/>
            <w:szCs w:val="20"/>
          </w:rPr>
          <w:t>8</w:t>
        </w:r>
      </w:hyperlink>
      <w:r w:rsidR="00B54B4C">
        <w:t xml:space="preserve"> </w:t>
      </w:r>
      <w:r w:rsidR="00DF7DC4" w:rsidRPr="00DF7DC4">
        <w:rPr>
          <w:sz w:val="20"/>
        </w:rPr>
        <w:t>(single requirement with automatic label)</w:t>
      </w:r>
    </w:p>
    <w:p w:rsidR="009C7976" w:rsidRDefault="009C7976" w:rsidP="00DF7DC4">
      <w:pPr>
        <w:pStyle w:val="ListParagraph"/>
        <w:numPr>
          <w:ilvl w:val="0"/>
          <w:numId w:val="5"/>
        </w:numPr>
        <w:spacing w:after="120"/>
        <w:ind w:left="714" w:hanging="357"/>
      </w:pPr>
      <w:r w:rsidRPr="00450AD5">
        <w:rPr>
          <w:b/>
        </w:rPr>
        <w:t>concept definitions</w:t>
      </w:r>
      <w:r>
        <w:t xml:space="preserve"> and classifiers, if applicable</w:t>
      </w:r>
    </w:p>
    <w:p w:rsidR="009C7976" w:rsidRPr="00B133DB" w:rsidRDefault="009C7976" w:rsidP="009C7976">
      <w:pPr>
        <w:ind w:left="1080"/>
        <w:rPr>
          <w:sz w:val="20"/>
        </w:rPr>
      </w:pPr>
      <w:r w:rsidRPr="00B133DB">
        <w:rPr>
          <w:sz w:val="20"/>
        </w:rPr>
        <w:t xml:space="preserve">e.g. </w:t>
      </w:r>
      <w:hyperlink r:id="rId14" w:history="1">
        <w:r w:rsidRPr="004E232C">
          <w:rPr>
            <w:rStyle w:val="Hyperlink"/>
            <w:sz w:val="20"/>
          </w:rPr>
          <w:t>http://www.opengis.net/def/nil/OGC/0/inapplicable</w:t>
        </w:r>
      </w:hyperlink>
      <w:r>
        <w:rPr>
          <w:sz w:val="20"/>
        </w:rPr>
        <w:t xml:space="preserve"> </w:t>
      </w:r>
    </w:p>
    <w:p w:rsidR="00A901BF" w:rsidRDefault="004261BF" w:rsidP="00DF7DC4">
      <w:pPr>
        <w:pStyle w:val="ListParagraph"/>
        <w:numPr>
          <w:ilvl w:val="0"/>
          <w:numId w:val="5"/>
        </w:numPr>
        <w:spacing w:after="120"/>
        <w:ind w:left="714" w:hanging="357"/>
      </w:pPr>
      <w:r w:rsidRPr="00450AD5">
        <w:rPr>
          <w:b/>
        </w:rPr>
        <w:t xml:space="preserve">XML </w:t>
      </w:r>
      <w:r w:rsidR="00E138D8">
        <w:rPr>
          <w:b/>
        </w:rPr>
        <w:t xml:space="preserve">or RDF </w:t>
      </w:r>
      <w:r w:rsidRPr="00450AD5">
        <w:rPr>
          <w:b/>
        </w:rPr>
        <w:t>namespaces</w:t>
      </w:r>
      <w:r w:rsidR="00AB65D0">
        <w:t>, if applicable</w:t>
      </w:r>
      <w:r w:rsidR="00234801">
        <w:t xml:space="preserve"> </w:t>
      </w:r>
    </w:p>
    <w:p w:rsidR="00B133DB" w:rsidRPr="00B133DB" w:rsidRDefault="00B133DB" w:rsidP="00B133DB">
      <w:pPr>
        <w:ind w:left="1080"/>
        <w:rPr>
          <w:sz w:val="20"/>
        </w:rPr>
      </w:pPr>
      <w:r w:rsidRPr="00B133DB">
        <w:rPr>
          <w:sz w:val="20"/>
        </w:rPr>
        <w:t xml:space="preserve">e.g. </w:t>
      </w:r>
      <w:hyperlink r:id="rId15" w:history="1">
        <w:r w:rsidR="00CC0EDE" w:rsidRPr="00CC0EDE">
          <w:rPr>
            <w:rStyle w:val="Hyperlink"/>
            <w:rFonts w:cs="Courier New"/>
            <w:sz w:val="20"/>
            <w:szCs w:val="20"/>
          </w:rPr>
          <w:t>http://www.opengis.net/om/2.0</w:t>
        </w:r>
      </w:hyperlink>
      <w:r w:rsidR="00CC0EDE">
        <w:rPr>
          <w:rFonts w:ascii="Courier New" w:hAnsi="Courier New" w:cs="Courier New"/>
          <w:color w:val="1A1AA6"/>
          <w:sz w:val="20"/>
          <w:szCs w:val="20"/>
        </w:rPr>
        <w:t xml:space="preserve"> </w:t>
      </w:r>
      <w:r w:rsidR="00E138D8">
        <w:rPr>
          <w:rFonts w:ascii="Courier New" w:hAnsi="Courier New" w:cs="Courier New"/>
          <w:color w:val="1A1AA6"/>
          <w:sz w:val="20"/>
          <w:szCs w:val="20"/>
        </w:rPr>
        <w:br/>
      </w:r>
      <w:hyperlink r:id="rId16" w:history="1">
        <w:r w:rsidR="00E138D8" w:rsidRPr="00E83F80">
          <w:rPr>
            <w:rStyle w:val="Hyperlink"/>
            <w:sz w:val="20"/>
          </w:rPr>
          <w:t>http://www.opengis.net/ont/geosparql</w:t>
        </w:r>
      </w:hyperlink>
      <w:r w:rsidR="00E138D8">
        <w:rPr>
          <w:sz w:val="20"/>
        </w:rPr>
        <w:t xml:space="preserve"> </w:t>
      </w:r>
    </w:p>
    <w:p w:rsidR="00450AD5" w:rsidRDefault="00450AD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261BF" w:rsidRDefault="004261BF" w:rsidP="004261BF">
      <w:pPr>
        <w:pStyle w:val="Heading2"/>
      </w:pPr>
      <w:r>
        <w:lastRenderedPageBreak/>
        <w:t>Submission guidelines</w:t>
      </w:r>
    </w:p>
    <w:p w:rsidR="00964614" w:rsidRDefault="00A901BF" w:rsidP="00964614">
      <w:r w:rsidRPr="00450AD5">
        <w:t>Summarize the</w:t>
      </w:r>
      <w:r w:rsidR="00D05154" w:rsidRPr="00450AD5">
        <w:t xml:space="preserve"> URIs proposed in your document and </w:t>
      </w:r>
      <w:r w:rsidRPr="00450AD5">
        <w:t>provide</w:t>
      </w:r>
      <w:r w:rsidR="00D05154" w:rsidRPr="00450AD5">
        <w:t xml:space="preserve"> them for OGC-NA review</w:t>
      </w:r>
      <w:r w:rsidR="00964614">
        <w:t xml:space="preserve">, by posting to the OGC-NA Submissions folder on the OGC Portal </w:t>
      </w:r>
      <w:hyperlink r:id="rId17" w:history="1">
        <w:r w:rsidR="00964614" w:rsidRPr="00A42A87">
          <w:rPr>
            <w:rStyle w:val="Hyperlink"/>
          </w:rPr>
          <w:t>https://portal.opengeospatial.org/?m=projects&amp;a=view&amp;project_id=276&amp;tab=2&amp;artifact_id=31418</w:t>
        </w:r>
      </w:hyperlink>
      <w:r w:rsidR="00964614">
        <w:t xml:space="preserve"> where examples of previous submissions can be seen. </w:t>
      </w:r>
    </w:p>
    <w:p w:rsidR="00A901BF" w:rsidRDefault="00A901BF" w:rsidP="00A901BF">
      <w:r>
        <w:t xml:space="preserve">There are two classes of URIs, which require different artefacts to be provided to the OGC-NA: </w:t>
      </w:r>
    </w:p>
    <w:p w:rsidR="00450AD5" w:rsidRPr="00964614" w:rsidRDefault="00450AD5" w:rsidP="00A901B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964614">
        <w:rPr>
          <w:b/>
        </w:rPr>
        <w:t>Definition URIs</w:t>
      </w:r>
    </w:p>
    <w:p w:rsidR="00A901BF" w:rsidRDefault="00A901BF" w:rsidP="00450AD5">
      <w:r>
        <w:t xml:space="preserve">For each concept or classifier identified by a ‘Definition URI’, prepare an RDF description of the concept. The following example may be used as a template: </w:t>
      </w:r>
    </w:p>
    <w:p w:rsidR="00A901BF" w:rsidRDefault="00A901BF" w:rsidP="00BC479B">
      <w:pPr>
        <w:pStyle w:val="NoSpacing"/>
        <w:ind w:left="360"/>
      </w:pPr>
      <w:r>
        <w:t>&lt;http://www.opengis.net/def/</w:t>
      </w:r>
      <w:r w:rsidRPr="00CF04A5">
        <w:rPr>
          <w:b/>
        </w:rPr>
        <w:t>observationType/OGC-OM/2.0/OM_Measurement</w:t>
      </w:r>
      <w:r>
        <w:t>&gt;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rdf:</w:t>
      </w:r>
      <w:proofErr w:type="gramEnd"/>
      <w:r>
        <w:t>type skos:Concept 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skos:</w:t>
      </w:r>
      <w:proofErr w:type="gramEnd"/>
      <w:r>
        <w:t>inScheme &lt;http://www.opengis.net/def&gt; 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dct:</w:t>
      </w:r>
      <w:proofErr w:type="gramEnd"/>
      <w:r>
        <w:t>created "</w:t>
      </w:r>
      <w:r w:rsidRPr="00CF04A5">
        <w:rPr>
          <w:b/>
        </w:rPr>
        <w:t>2010-03-23</w:t>
      </w:r>
      <w:r>
        <w:t>" 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dc:</w:t>
      </w:r>
      <w:proofErr w:type="gramEnd"/>
      <w:r>
        <w:t>description "</w:t>
      </w:r>
      <w:r w:rsidRPr="00CF04A5">
        <w:rPr>
          <w:b/>
        </w:rPr>
        <w:t xml:space="preserve">Observation whose result is a scaled number or Measure. </w:t>
      </w:r>
      <w:r>
        <w:t>"</w:t>
      </w:r>
      <w:proofErr w:type="gramStart"/>
      <w:r>
        <w:t>@en ;</w:t>
      </w:r>
      <w:proofErr w:type="gramEnd"/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skos:</w:t>
      </w:r>
      <w:proofErr w:type="gramEnd"/>
      <w:r>
        <w:t>definition "</w:t>
      </w:r>
      <w:r w:rsidRPr="00CF04A5">
        <w:rPr>
          <w:b/>
        </w:rPr>
        <w:t>Observation whose result is a scaled number or Measure.</w:t>
      </w:r>
      <w:r>
        <w:t xml:space="preserve"> "</w:t>
      </w:r>
      <w:proofErr w:type="gramStart"/>
      <w:r>
        <w:t>@en ;</w:t>
      </w:r>
      <w:proofErr w:type="gramEnd"/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dc:</w:t>
      </w:r>
      <w:proofErr w:type="gramEnd"/>
      <w:r>
        <w:t>source "</w:t>
      </w:r>
      <w:r w:rsidRPr="00CF04A5">
        <w:rPr>
          <w:b/>
        </w:rPr>
        <w:t>OGC 10-026 (ISO DIS 19156) Clause 7.2.2</w:t>
      </w:r>
      <w:r>
        <w:t>"^^xsd:string 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rdfs:</w:t>
      </w:r>
      <w:proofErr w:type="gramEnd"/>
      <w:r>
        <w:t>seeAlso &lt;</w:t>
      </w:r>
      <w:r w:rsidRPr="00CF04A5">
        <w:rPr>
          <w:b/>
        </w:rPr>
        <w:t>http://www.opengis.net/doc/AS/om#clause-7.2.2</w:t>
      </w:r>
      <w:r>
        <w:t>&gt; 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rdfs:</w:t>
      </w:r>
      <w:proofErr w:type="gramEnd"/>
      <w:r>
        <w:t>label "</w:t>
      </w:r>
      <w:r w:rsidRPr="00CF04A5">
        <w:rPr>
          <w:b/>
        </w:rPr>
        <w:t>Measurement</w:t>
      </w:r>
      <w:r>
        <w:t>"@en ;</w:t>
      </w:r>
    </w:p>
    <w:p w:rsidR="00A901BF" w:rsidRDefault="00A901BF" w:rsidP="00BC479B">
      <w:pPr>
        <w:pStyle w:val="NoSpacing"/>
        <w:ind w:left="360"/>
      </w:pPr>
      <w:r>
        <w:t xml:space="preserve">      </w:t>
      </w:r>
      <w:proofErr w:type="gramStart"/>
      <w:r>
        <w:t>skos:</w:t>
      </w:r>
      <w:proofErr w:type="gramEnd"/>
      <w:r>
        <w:t>prefLabel "</w:t>
      </w:r>
      <w:r w:rsidRPr="00CF04A5">
        <w:rPr>
          <w:b/>
        </w:rPr>
        <w:t>Measurement</w:t>
      </w:r>
      <w:r>
        <w:t xml:space="preserve">"@en </w:t>
      </w:r>
      <w:r w:rsidR="00BC479B">
        <w:t>, “</w:t>
      </w:r>
      <w:proofErr w:type="spellStart"/>
      <w:r w:rsidR="00BC479B" w:rsidRPr="00BC479B">
        <w:rPr>
          <w:b/>
        </w:rPr>
        <w:t>Mesure</w:t>
      </w:r>
      <w:proofErr w:type="spellEnd"/>
      <w:r w:rsidR="00BC479B">
        <w:t>”@</w:t>
      </w:r>
      <w:proofErr w:type="spellStart"/>
      <w:r w:rsidR="00BC479B" w:rsidRPr="00BC479B">
        <w:rPr>
          <w:b/>
        </w:rPr>
        <w:t>fr</w:t>
      </w:r>
      <w:proofErr w:type="spellEnd"/>
      <w:r w:rsidR="00BC479B">
        <w:t xml:space="preserve"> </w:t>
      </w:r>
      <w:r>
        <w:t>.</w:t>
      </w:r>
    </w:p>
    <w:p w:rsidR="00A901BF" w:rsidRPr="00BC479B" w:rsidRDefault="00A901BF" w:rsidP="00A901BF">
      <w:pPr>
        <w:spacing w:before="240"/>
      </w:pPr>
      <w:r w:rsidRPr="00BC479B">
        <w:t xml:space="preserve">This example uses the Turtle syntax, which is </w:t>
      </w:r>
      <w:r w:rsidR="00BC479B" w:rsidRPr="00BC479B">
        <w:t xml:space="preserve">the easiest RDF syntax </w:t>
      </w:r>
      <w:r w:rsidRPr="00BC479B">
        <w:t xml:space="preserve">to use in a basic text editor. Replace all the text shown in </w:t>
      </w:r>
      <w:r w:rsidRPr="00BC479B">
        <w:rPr>
          <w:b/>
        </w:rPr>
        <w:t>bold</w:t>
      </w:r>
      <w:r w:rsidRPr="00BC479B">
        <w:t xml:space="preserve">. If you are familiar with RDF or use an RDF editor to prepare the definition, RDF/XML syntax is </w:t>
      </w:r>
      <w:r w:rsidR="00BC479B" w:rsidRPr="00BC479B">
        <w:t>an</w:t>
      </w:r>
      <w:r w:rsidRPr="00BC479B">
        <w:t xml:space="preserve"> acceptable</w:t>
      </w:r>
      <w:r w:rsidR="00BC479B" w:rsidRPr="00BC479B">
        <w:t xml:space="preserve"> alternative</w:t>
      </w:r>
      <w:r w:rsidRPr="00BC479B">
        <w:t xml:space="preserve">. </w:t>
      </w:r>
    </w:p>
    <w:p w:rsidR="00A901BF" w:rsidRDefault="00A901BF" w:rsidP="00A901BF">
      <w:r>
        <w:t>Bundle the RDF</w:t>
      </w:r>
      <w:r w:rsidR="00BC479B">
        <w:t xml:space="preserve"> descriptions</w:t>
      </w:r>
      <w:r>
        <w:t xml:space="preserve"> into a single </w:t>
      </w:r>
      <w:r w:rsidR="00BC479B">
        <w:t xml:space="preserve">RDF </w:t>
      </w:r>
      <w:r>
        <w:t>document or</w:t>
      </w:r>
      <w:r w:rsidR="00BC479B">
        <w:t xml:space="preserve"> in a</w:t>
      </w:r>
      <w:r>
        <w:t xml:space="preserve"> zip file</w:t>
      </w:r>
      <w:r w:rsidR="00F91B3F">
        <w:t>. P</w:t>
      </w:r>
      <w:r>
        <w:t xml:space="preserve">ost </w:t>
      </w:r>
      <w:r w:rsidR="00F91B3F">
        <w:t>this</w:t>
      </w:r>
      <w:r>
        <w:t xml:space="preserve"> in the OGC-NA Submissions folder </w:t>
      </w:r>
      <w:hyperlink r:id="rId18" w:history="1">
        <w:r w:rsidRPr="00A42A87">
          <w:rPr>
            <w:rStyle w:val="Hyperlink"/>
          </w:rPr>
          <w:t>https://portal.opengeospatial.org/?m=projects&amp;a=view&amp;project_id=276&amp;tab=2&amp;artifact_id=31418</w:t>
        </w:r>
      </w:hyperlink>
      <w:r>
        <w:t xml:space="preserve"> .</w:t>
      </w:r>
    </w:p>
    <w:p w:rsidR="00964614" w:rsidRPr="00964614" w:rsidRDefault="00964614" w:rsidP="00D05154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964614">
        <w:rPr>
          <w:b/>
        </w:rPr>
        <w:t>Spec</w:t>
      </w:r>
      <w:r>
        <w:rPr>
          <w:b/>
        </w:rPr>
        <w:t>ification</w:t>
      </w:r>
      <w:r w:rsidRPr="00964614">
        <w:rPr>
          <w:b/>
        </w:rPr>
        <w:t xml:space="preserve"> and document URIs</w:t>
      </w:r>
    </w:p>
    <w:p w:rsidR="00D05154" w:rsidRDefault="00BC479B" w:rsidP="00964614">
      <w:r>
        <w:t>For all other proposed URIs, prepare a</w:t>
      </w:r>
      <w:r w:rsidR="005C3DCE">
        <w:t xml:space="preserve"> </w:t>
      </w:r>
      <w:r w:rsidR="00D05154">
        <w:t xml:space="preserve">table </w:t>
      </w:r>
      <w:r w:rsidR="00964614">
        <w:t xml:space="preserve">or spreadsheet </w:t>
      </w:r>
      <w:r w:rsidR="00450AD5">
        <w:t>listing</w:t>
      </w:r>
    </w:p>
    <w:p w:rsidR="00D05154" w:rsidRDefault="00BC479B" w:rsidP="00D05154">
      <w:pPr>
        <w:numPr>
          <w:ilvl w:val="0"/>
          <w:numId w:val="4"/>
        </w:numPr>
      </w:pPr>
      <w:r>
        <w:t xml:space="preserve">the </w:t>
      </w:r>
      <w:r w:rsidR="00964614">
        <w:t xml:space="preserve">proposed acronym to be used in </w:t>
      </w:r>
      <w:r w:rsidR="00D05154">
        <w:t>document</w:t>
      </w:r>
      <w:r w:rsidR="00964614">
        <w:t xml:space="preserve"> and specification</w:t>
      </w:r>
      <w:r w:rsidR="00D05154">
        <w:t xml:space="preserve"> URI</w:t>
      </w:r>
      <w:r w:rsidR="00964614">
        <w:t xml:space="preserve"> (e.g. WMS, OMXML)</w:t>
      </w:r>
    </w:p>
    <w:p w:rsidR="00D05154" w:rsidRPr="00B133DB" w:rsidRDefault="00F91B3F" w:rsidP="00D05154">
      <w:pPr>
        <w:numPr>
          <w:ilvl w:val="0"/>
          <w:numId w:val="4"/>
        </w:numPr>
      </w:pPr>
      <w:r w:rsidRPr="00B133DB">
        <w:t xml:space="preserve">new </w:t>
      </w:r>
      <w:r w:rsidR="00D05154" w:rsidRPr="00B133DB">
        <w:t>XML Namespace URI</w:t>
      </w:r>
      <w:r w:rsidR="00964614">
        <w:t>s</w:t>
      </w:r>
      <w:r w:rsidR="00D05154" w:rsidRPr="00B133DB">
        <w:t xml:space="preserve"> (</w:t>
      </w:r>
      <w:r w:rsidR="00964614">
        <w:t xml:space="preserve">e.g. </w:t>
      </w:r>
      <w:hyperlink r:id="rId19" w:history="1">
        <w:r w:rsidR="00964614" w:rsidRPr="007D0595">
          <w:rPr>
            <w:rStyle w:val="Hyperlink"/>
          </w:rPr>
          <w:t>http://www.opengis.net/gml/3.3</w:t>
        </w:r>
      </w:hyperlink>
      <w:r w:rsidR="00964614">
        <w:t xml:space="preserve"> </w:t>
      </w:r>
      <w:r w:rsidR="00D05154" w:rsidRPr="00B133DB">
        <w:t>)</w:t>
      </w:r>
    </w:p>
    <w:p w:rsidR="00D05154" w:rsidRPr="00964614" w:rsidRDefault="00964614" w:rsidP="00D05154">
      <w:pPr>
        <w:numPr>
          <w:ilvl w:val="0"/>
          <w:numId w:val="4"/>
        </w:numPr>
      </w:pPr>
      <w:proofErr w:type="spellStart"/>
      <w:proofErr w:type="gramStart"/>
      <w:r>
        <w:t>shortnames</w:t>
      </w:r>
      <w:proofErr w:type="spellEnd"/>
      <w:proofErr w:type="gramEnd"/>
      <w:r>
        <w:t xml:space="preserve"> </w:t>
      </w:r>
      <w:r w:rsidR="00D05154" w:rsidRPr="00450AD5">
        <w:t xml:space="preserve">for all requirements classes, </w:t>
      </w:r>
      <w:r>
        <w:t>and</w:t>
      </w:r>
      <w:r w:rsidR="00D05154" w:rsidRPr="00450AD5">
        <w:t xml:space="preserve"> confor</w:t>
      </w:r>
      <w:r w:rsidR="002F3704" w:rsidRPr="00450AD5">
        <w:t xml:space="preserve">mance classes, </w:t>
      </w:r>
      <w:r w:rsidR="00D05154" w:rsidRPr="00450AD5">
        <w:rPr>
          <w:i/>
        </w:rPr>
        <w:t>each one mapped to the document-element</w:t>
      </w:r>
      <w:r w:rsidR="00D05154" w:rsidRPr="00450AD5">
        <w:t xml:space="preserve"> (sub-clause, table or figure) </w:t>
      </w:r>
      <w:r w:rsidR="001D0E00" w:rsidRPr="00450AD5">
        <w:rPr>
          <w:i/>
        </w:rPr>
        <w:t>in which</w:t>
      </w:r>
      <w:r w:rsidR="00D05154" w:rsidRPr="00450AD5">
        <w:rPr>
          <w:i/>
        </w:rPr>
        <w:t xml:space="preserve"> </w:t>
      </w:r>
      <w:r>
        <w:rPr>
          <w:i/>
        </w:rPr>
        <w:t>it</w:t>
      </w:r>
      <w:r w:rsidR="00450AD5" w:rsidRPr="00450AD5">
        <w:rPr>
          <w:i/>
        </w:rPr>
        <w:t xml:space="preserve"> </w:t>
      </w:r>
      <w:r w:rsidR="00D05154" w:rsidRPr="00450AD5">
        <w:rPr>
          <w:i/>
        </w:rPr>
        <w:t xml:space="preserve">is </w:t>
      </w:r>
      <w:r w:rsidR="001D0E00" w:rsidRPr="00450AD5">
        <w:rPr>
          <w:i/>
        </w:rPr>
        <w:t xml:space="preserve">defined. </w:t>
      </w:r>
    </w:p>
    <w:p w:rsidR="00964614" w:rsidRPr="00450AD5" w:rsidRDefault="00964614" w:rsidP="00964614">
      <w:pPr>
        <w:numPr>
          <w:ilvl w:val="0"/>
          <w:numId w:val="4"/>
        </w:numPr>
      </w:pPr>
      <w:r>
        <w:t xml:space="preserve">(optional) Numbers or </w:t>
      </w:r>
      <w:proofErr w:type="spellStart"/>
      <w:r>
        <w:t>shortnames</w:t>
      </w:r>
      <w:proofErr w:type="spellEnd"/>
      <w:r>
        <w:t xml:space="preserve"> </w:t>
      </w:r>
      <w:r w:rsidRPr="00450AD5">
        <w:t xml:space="preserve">for all requirements </w:t>
      </w:r>
      <w:r>
        <w:t>and</w:t>
      </w:r>
      <w:r w:rsidRPr="00450AD5">
        <w:t xml:space="preserve"> conformance </w:t>
      </w:r>
      <w:r>
        <w:t>tests</w:t>
      </w:r>
      <w:r w:rsidRPr="00450AD5">
        <w:t xml:space="preserve">, </w:t>
      </w:r>
      <w:r w:rsidRPr="00450AD5">
        <w:rPr>
          <w:i/>
        </w:rPr>
        <w:t>each one mapped to the document-element</w:t>
      </w:r>
      <w:r w:rsidRPr="00450AD5">
        <w:t xml:space="preserve"> (sub-clause, table or figure) </w:t>
      </w:r>
      <w:r w:rsidRPr="00450AD5">
        <w:rPr>
          <w:i/>
        </w:rPr>
        <w:t xml:space="preserve">in which </w:t>
      </w:r>
      <w:r>
        <w:rPr>
          <w:i/>
        </w:rPr>
        <w:t>it</w:t>
      </w:r>
      <w:r w:rsidRPr="00450AD5">
        <w:rPr>
          <w:i/>
        </w:rPr>
        <w:t xml:space="preserve"> is defined. </w:t>
      </w:r>
    </w:p>
    <w:p w:rsidR="00DF7DC4" w:rsidRDefault="00DF7DC4" w:rsidP="00DF7DC4">
      <w:pPr>
        <w:pStyle w:val="Heading3"/>
      </w:pPr>
      <w:r>
        <w:t>References</w:t>
      </w:r>
    </w:p>
    <w:p w:rsidR="00DF7DC4" w:rsidRDefault="00DF7DC4" w:rsidP="00E138D8">
      <w:pPr>
        <w:spacing w:after="0"/>
      </w:pPr>
      <w:r>
        <w:t xml:space="preserve">OGC-NA Policies and Procedures </w:t>
      </w:r>
      <w:hyperlink r:id="rId20" w:history="1">
        <w:r w:rsidRPr="00A42A87">
          <w:rPr>
            <w:rStyle w:val="Hyperlink"/>
          </w:rPr>
          <w:t>http://www.opengis.net/doc/ogc-na-policies</w:t>
        </w:r>
      </w:hyperlink>
      <w:r>
        <w:t xml:space="preserve"> </w:t>
      </w:r>
    </w:p>
    <w:p w:rsidR="00DF7DC4" w:rsidRDefault="00DF7DC4" w:rsidP="00E138D8">
      <w:pPr>
        <w:spacing w:after="0"/>
      </w:pPr>
      <w:r>
        <w:t xml:space="preserve">Definition URIs (part 1) </w:t>
      </w:r>
      <w:hyperlink r:id="rId21" w:history="1">
        <w:r w:rsidRPr="00A42A87">
          <w:rPr>
            <w:rStyle w:val="Hyperlink"/>
          </w:rPr>
          <w:t>http://www.opengis.net/doc/def-names-1</w:t>
        </w:r>
      </w:hyperlink>
      <w:r>
        <w:t xml:space="preserve"> </w:t>
      </w:r>
    </w:p>
    <w:p w:rsidR="00DF7DC4" w:rsidRDefault="00DF7DC4" w:rsidP="00E138D8">
      <w:pPr>
        <w:spacing w:after="0"/>
      </w:pPr>
      <w:r>
        <w:t xml:space="preserve">Document URIs </w:t>
      </w:r>
      <w:hyperlink r:id="rId22" w:history="1">
        <w:r w:rsidRPr="00A42A87">
          <w:rPr>
            <w:rStyle w:val="Hyperlink"/>
          </w:rPr>
          <w:t>http://www.opengis.net/doc/doc-names</w:t>
        </w:r>
      </w:hyperlink>
      <w:r>
        <w:t xml:space="preserve"> </w:t>
      </w:r>
    </w:p>
    <w:p w:rsidR="00DF7DC4" w:rsidRDefault="00DF7DC4" w:rsidP="00E138D8">
      <w:pPr>
        <w:spacing w:after="0"/>
      </w:pPr>
      <w:r>
        <w:t xml:space="preserve">Specification element URIs </w:t>
      </w:r>
      <w:hyperlink r:id="rId23" w:history="1">
        <w:r w:rsidRPr="00A42A87">
          <w:rPr>
            <w:rStyle w:val="Hyperlink"/>
          </w:rPr>
          <w:t>http://www.opengis.net/doc/spec-names</w:t>
        </w:r>
      </w:hyperlink>
      <w:r>
        <w:t xml:space="preserve"> </w:t>
      </w:r>
    </w:p>
    <w:p w:rsidR="00DF7DC4" w:rsidRDefault="00DF7DC4" w:rsidP="00E138D8">
      <w:pPr>
        <w:spacing w:after="0"/>
      </w:pPr>
      <w:r>
        <w:t xml:space="preserve">XML Namespace URIs </w:t>
      </w:r>
      <w:hyperlink r:id="rId24" w:anchor="clause-13.3" w:history="1">
        <w:r w:rsidRPr="00A42A87">
          <w:rPr>
            <w:rStyle w:val="Hyperlink"/>
          </w:rPr>
          <w:t>http://www.opengis.net/doc/standards-policies#clause-13.3</w:t>
        </w:r>
      </w:hyperlink>
      <w:r>
        <w:t xml:space="preserve"> </w:t>
      </w:r>
    </w:p>
    <w:p w:rsidR="00E138D8" w:rsidRDefault="00E138D8" w:rsidP="00E138D8">
      <w:pPr>
        <w:spacing w:after="0"/>
      </w:pPr>
      <w:r>
        <w:t xml:space="preserve">RDF Namespace or Ontology URIs </w:t>
      </w:r>
      <w:hyperlink r:id="rId25" w:history="1">
        <w:r w:rsidRPr="00E83F80">
          <w:rPr>
            <w:rStyle w:val="Hyperlink"/>
          </w:rPr>
          <w:t>http://www.opengis.net/doc/ontology-names</w:t>
        </w:r>
      </w:hyperlink>
      <w:r>
        <w:t xml:space="preserve"> </w:t>
      </w:r>
    </w:p>
    <w:sectPr w:rsidR="00E138D8" w:rsidSect="00110C0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13" w:rsidRDefault="00632F13" w:rsidP="008F462B">
      <w:pPr>
        <w:spacing w:after="0" w:line="240" w:lineRule="auto"/>
      </w:pPr>
      <w:r>
        <w:separator/>
      </w:r>
    </w:p>
  </w:endnote>
  <w:endnote w:type="continuationSeparator" w:id="0">
    <w:p w:rsidR="00632F13" w:rsidRDefault="00632F13" w:rsidP="008F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13" w:rsidRDefault="00632F13" w:rsidP="008F462B">
      <w:pPr>
        <w:spacing w:after="0" w:line="240" w:lineRule="auto"/>
      </w:pPr>
      <w:r>
        <w:separator/>
      </w:r>
    </w:p>
  </w:footnote>
  <w:footnote w:type="continuationSeparator" w:id="0">
    <w:p w:rsidR="00632F13" w:rsidRDefault="00632F13" w:rsidP="008F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7A"/>
    <w:multiLevelType w:val="hybridMultilevel"/>
    <w:tmpl w:val="22C08016"/>
    <w:lvl w:ilvl="0" w:tplc="2282361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5EC"/>
    <w:multiLevelType w:val="hybridMultilevel"/>
    <w:tmpl w:val="9488C41E"/>
    <w:lvl w:ilvl="0" w:tplc="22823616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42FF4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402E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5D32">
      <w:start w:val="35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8719C9"/>
    <w:multiLevelType w:val="hybridMultilevel"/>
    <w:tmpl w:val="B986F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2FF4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401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2E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5D32">
      <w:start w:val="35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2C21B9"/>
    <w:multiLevelType w:val="hybridMultilevel"/>
    <w:tmpl w:val="EF624B0C"/>
    <w:lvl w:ilvl="0" w:tplc="14F42FF4">
      <w:start w:val="3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42FF4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401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2E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5D32">
      <w:start w:val="35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B6383D"/>
    <w:multiLevelType w:val="hybridMultilevel"/>
    <w:tmpl w:val="64903F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42FF4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402E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5D32">
      <w:start w:val="35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014D3A"/>
    <w:multiLevelType w:val="hybridMultilevel"/>
    <w:tmpl w:val="6B7AB0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D401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2E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5D32">
      <w:start w:val="35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CF7"/>
    <w:rsid w:val="000E270E"/>
    <w:rsid w:val="00110C01"/>
    <w:rsid w:val="001A15DE"/>
    <w:rsid w:val="001D0E00"/>
    <w:rsid w:val="002003D0"/>
    <w:rsid w:val="002137D1"/>
    <w:rsid w:val="00234801"/>
    <w:rsid w:val="0025196C"/>
    <w:rsid w:val="002F3704"/>
    <w:rsid w:val="00346184"/>
    <w:rsid w:val="003F6847"/>
    <w:rsid w:val="004261BF"/>
    <w:rsid w:val="00450AD5"/>
    <w:rsid w:val="005C3DCE"/>
    <w:rsid w:val="00632F13"/>
    <w:rsid w:val="00773F39"/>
    <w:rsid w:val="007E1F7A"/>
    <w:rsid w:val="008F462B"/>
    <w:rsid w:val="009215B4"/>
    <w:rsid w:val="00964614"/>
    <w:rsid w:val="009C7976"/>
    <w:rsid w:val="00A901BF"/>
    <w:rsid w:val="00AB65D0"/>
    <w:rsid w:val="00AF1CF7"/>
    <w:rsid w:val="00B133DB"/>
    <w:rsid w:val="00B54B4C"/>
    <w:rsid w:val="00B84030"/>
    <w:rsid w:val="00BC479B"/>
    <w:rsid w:val="00C834DC"/>
    <w:rsid w:val="00C95B5B"/>
    <w:rsid w:val="00CC0EDE"/>
    <w:rsid w:val="00CF04A5"/>
    <w:rsid w:val="00D05154"/>
    <w:rsid w:val="00D36834"/>
    <w:rsid w:val="00DF7DC4"/>
    <w:rsid w:val="00E138D8"/>
    <w:rsid w:val="00E775EC"/>
    <w:rsid w:val="00EF612B"/>
    <w:rsid w:val="00F9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DC"/>
  </w:style>
  <w:style w:type="paragraph" w:styleId="Heading1">
    <w:name w:val="heading 1"/>
    <w:basedOn w:val="Normal"/>
    <w:next w:val="Normal"/>
    <w:link w:val="Heading1Char"/>
    <w:uiPriority w:val="9"/>
    <w:qFormat/>
    <w:rsid w:val="00AF1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0515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5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F3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0515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5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F3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12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31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05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74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4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6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555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05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8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86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93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54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05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2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is.net/" TargetMode="External"/><Relationship Id="rId13" Type="http://schemas.openxmlformats.org/officeDocument/2006/relationships/hyperlink" Target="http://www.opengis.net/spec/ABC/9.0/req/base/8" TargetMode="External"/><Relationship Id="rId18" Type="http://schemas.openxmlformats.org/officeDocument/2006/relationships/hyperlink" Target="https://portal.opengeospatial.org/?m=projects&amp;a=view&amp;project_id=276&amp;tab=2&amp;artifact_id=314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pengis.net/doc/def-names-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gis.net/spec/SWE/2.0/req/core" TargetMode="External"/><Relationship Id="rId17" Type="http://schemas.openxmlformats.org/officeDocument/2006/relationships/hyperlink" Target="https://portal.opengeospatial.org/?m=projects&amp;a=view&amp;project_id=276&amp;tab=2&amp;artifact_id=31418" TargetMode="External"/><Relationship Id="rId25" Type="http://schemas.openxmlformats.org/officeDocument/2006/relationships/hyperlink" Target="http://www.opengis.net/doc/ontology-na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gis.net/ont/geosparql" TargetMode="External"/><Relationship Id="rId20" Type="http://schemas.openxmlformats.org/officeDocument/2006/relationships/hyperlink" Target="http://www.opengis.net/doc/ogc-na-poli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gis.net/spec/SWE/2.0" TargetMode="External"/><Relationship Id="rId24" Type="http://schemas.openxmlformats.org/officeDocument/2006/relationships/hyperlink" Target="http://www.opengis.net/doc/standards-poli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gis.net/om/2.0" TargetMode="External"/><Relationship Id="rId23" Type="http://schemas.openxmlformats.org/officeDocument/2006/relationships/hyperlink" Target="http://www.opengis.net/doc/spec-names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opengis.net/doc/IS/cat/2.0.2" TargetMode="External"/><Relationship Id="rId19" Type="http://schemas.openxmlformats.org/officeDocument/2006/relationships/hyperlink" Target="http://www.opengis.net/gml/3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gis.net/" TargetMode="External"/><Relationship Id="rId14" Type="http://schemas.openxmlformats.org/officeDocument/2006/relationships/hyperlink" Target="http://www.opengis.net/def/nil/OGC/0/inapplicable" TargetMode="External"/><Relationship Id="rId22" Type="http://schemas.openxmlformats.org/officeDocument/2006/relationships/hyperlink" Target="http://www.opengis.net/doc/doc-nam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A3F5-E730-4C60-B18B-12E9628D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Simon (CESRE, Kensington)</dc:creator>
  <cp:lastModifiedBy>Cox, Simon (CLW, Highett)</cp:lastModifiedBy>
  <cp:revision>2</cp:revision>
  <dcterms:created xsi:type="dcterms:W3CDTF">2013-08-05T04:02:00Z</dcterms:created>
  <dcterms:modified xsi:type="dcterms:W3CDTF">2013-08-05T04:02:00Z</dcterms:modified>
</cp:coreProperties>
</file>