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387D8" w14:textId="5E6502F7" w:rsidR="009467D4" w:rsidRDefault="000C0107">
      <w:pPr>
        <w:pStyle w:val="DocumentNumber"/>
        <w:jc w:val="both"/>
      </w:pPr>
      <w:bookmarkStart w:id="0" w:name="_GoBack"/>
      <w:r>
        <w:t>OGC Project Document</w:t>
      </w:r>
      <w:r>
        <w:tab/>
      </w:r>
      <w:r>
        <w:tab/>
      </w:r>
      <w:r>
        <w:tab/>
      </w:r>
      <w:r>
        <w:tab/>
        <w:t xml:space="preserve">      </w:t>
      </w:r>
      <w:r w:rsidR="00B9767C">
        <w:t>18</w:t>
      </w:r>
      <w:r w:rsidR="008475E9" w:rsidRPr="008475E9">
        <w:t>-</w:t>
      </w:r>
      <w:r w:rsidR="007D5449">
        <w:t>018</w:t>
      </w:r>
      <w:r>
        <w:t>r1</w:t>
      </w:r>
    </w:p>
    <w:bookmarkEnd w:id="0"/>
    <w:p w14:paraId="566F5750" w14:textId="77777777" w:rsidR="009467D4" w:rsidRPr="0046561A" w:rsidRDefault="009467D4">
      <w:pPr>
        <w:pStyle w:val="DocumentHeaderInfo"/>
        <w:jc w:val="both"/>
      </w:pPr>
      <w:r w:rsidRPr="0046561A">
        <w:t>TITLE:</w:t>
      </w:r>
      <w:r w:rsidRPr="0046561A">
        <w:tab/>
      </w:r>
      <w:r w:rsidR="00412B95" w:rsidRPr="0046561A">
        <w:t xml:space="preserve">OGC </w:t>
      </w:r>
      <w:r w:rsidR="00757F66">
        <w:t>Interoperable Simulation and Gaming Domain Working Group (ISG DWG)</w:t>
      </w:r>
      <w:r w:rsidR="00520108">
        <w:t xml:space="preserve"> Charter</w:t>
      </w:r>
    </w:p>
    <w:p w14:paraId="08757CD8" w14:textId="77777777" w:rsidR="0046561A" w:rsidRDefault="0046561A">
      <w:pPr>
        <w:pStyle w:val="DocumentHeaderInfo"/>
        <w:jc w:val="both"/>
      </w:pPr>
    </w:p>
    <w:p w14:paraId="1E4329B6" w14:textId="77777777" w:rsidR="0046561A" w:rsidRDefault="009467D4">
      <w:pPr>
        <w:pStyle w:val="DocumentHeaderInfo"/>
        <w:jc w:val="both"/>
      </w:pPr>
      <w:r>
        <w:t>Author (s) Name:</w:t>
      </w:r>
      <w:r w:rsidR="00EC6DB4">
        <w:t xml:space="preserve">  </w:t>
      </w:r>
      <w:r w:rsidR="00757F66">
        <w:t>David Graham</w:t>
      </w:r>
    </w:p>
    <w:p w14:paraId="11A3EA49" w14:textId="77777777" w:rsidR="00EC6DB4" w:rsidRDefault="008873C7">
      <w:pPr>
        <w:pStyle w:val="DocumentHeaderInfo"/>
        <w:jc w:val="both"/>
      </w:pPr>
      <w:r>
        <w:t>Organization(s)</w:t>
      </w:r>
      <w:r w:rsidR="00412B95">
        <w:t>:</w:t>
      </w:r>
      <w:r w:rsidR="00EC6DB4">
        <w:t xml:space="preserve">  </w:t>
      </w:r>
      <w:r w:rsidR="00757F66">
        <w:t>CAE Inc.</w:t>
      </w:r>
    </w:p>
    <w:p w14:paraId="585FAAB7" w14:textId="50A13D54" w:rsidR="009467D4" w:rsidRPr="0046561A" w:rsidRDefault="009467D4">
      <w:pPr>
        <w:pStyle w:val="DocumentHeaderInfo"/>
        <w:jc w:val="both"/>
      </w:pPr>
      <w:r w:rsidRPr="0046561A">
        <w:t>Email</w:t>
      </w:r>
      <w:r w:rsidR="008873C7" w:rsidRPr="0046561A">
        <w:t>(s)</w:t>
      </w:r>
      <w:r w:rsidRPr="0046561A">
        <w:t>:</w:t>
      </w:r>
      <w:r w:rsidR="00757F66">
        <w:t>david.graham@cae.com</w:t>
      </w:r>
    </w:p>
    <w:p w14:paraId="69251129" w14:textId="77777777" w:rsidR="0046561A" w:rsidRPr="0046561A" w:rsidRDefault="0046561A">
      <w:pPr>
        <w:pStyle w:val="DocumentHeaderInfo"/>
        <w:jc w:val="both"/>
      </w:pPr>
    </w:p>
    <w:p w14:paraId="4E103433" w14:textId="2248AF10" w:rsidR="009467D4" w:rsidRPr="0046561A" w:rsidRDefault="008873C7">
      <w:pPr>
        <w:pStyle w:val="DocumentHeaderInfo"/>
        <w:jc w:val="both"/>
      </w:pPr>
      <w:r w:rsidRPr="005D2EEF">
        <w:t>Date</w:t>
      </w:r>
      <w:r w:rsidR="009467D4" w:rsidRPr="005D2EEF">
        <w:t>:</w:t>
      </w:r>
      <w:r w:rsidR="009467D4" w:rsidRPr="005D2EEF">
        <w:tab/>
      </w:r>
      <w:r w:rsidR="00B9767C">
        <w:t>0</w:t>
      </w:r>
      <w:r w:rsidR="00451DA6">
        <w:t>7/13</w:t>
      </w:r>
      <w:r w:rsidR="00B9767C">
        <w:t>/2018</w:t>
      </w:r>
    </w:p>
    <w:p w14:paraId="5EAF6E5A" w14:textId="77777777" w:rsidR="0046561A" w:rsidRPr="0046561A" w:rsidRDefault="0046561A">
      <w:pPr>
        <w:pStyle w:val="DocumentHeaderInfo"/>
        <w:jc w:val="both"/>
      </w:pPr>
    </w:p>
    <w:p w14:paraId="0B296D22" w14:textId="77777777" w:rsidR="009467D4" w:rsidRDefault="009467D4">
      <w:pPr>
        <w:pStyle w:val="DocumentHeaderInfo"/>
        <w:jc w:val="both"/>
      </w:pPr>
      <w:r>
        <w:t xml:space="preserve">CATEGORY: </w:t>
      </w:r>
      <w:r w:rsidR="008873C7">
        <w:t>Domain Working Group</w:t>
      </w:r>
      <w:r>
        <w:tab/>
      </w:r>
    </w:p>
    <w:p w14:paraId="4F4C5D2F" w14:textId="77777777" w:rsidR="009467D4" w:rsidRDefault="00176AA5">
      <w:pPr>
        <w:pStyle w:val="Heading1"/>
        <w:jc w:val="both"/>
      </w:pPr>
      <w:r>
        <w:br w:type="page"/>
      </w:r>
      <w:r w:rsidR="009467D4">
        <w:lastRenderedPageBreak/>
        <w:t>Introduction</w:t>
      </w:r>
    </w:p>
    <w:p w14:paraId="3F9FB7E1" w14:textId="77777777" w:rsidR="009467D4" w:rsidRPr="00176AA5" w:rsidRDefault="009467D4" w:rsidP="00176AA5">
      <w:pPr>
        <w:rPr>
          <w:sz w:val="24"/>
        </w:rPr>
      </w:pPr>
      <w:r w:rsidRPr="00176AA5">
        <w:rPr>
          <w:sz w:val="24"/>
        </w:rPr>
        <w:t xml:space="preserve">This </w:t>
      </w:r>
      <w:r w:rsidR="008873C7" w:rsidRPr="00176AA5">
        <w:rPr>
          <w:sz w:val="24"/>
        </w:rPr>
        <w:t>Domain Working Group charter</w:t>
      </w:r>
      <w:r w:rsidRPr="00176AA5">
        <w:rPr>
          <w:sz w:val="24"/>
        </w:rPr>
        <w:t xml:space="preserve"> define</w:t>
      </w:r>
      <w:r w:rsidR="008873C7" w:rsidRPr="00176AA5">
        <w:rPr>
          <w:sz w:val="24"/>
        </w:rPr>
        <w:t>s</w:t>
      </w:r>
      <w:r w:rsidRPr="00176AA5">
        <w:rPr>
          <w:sz w:val="24"/>
        </w:rPr>
        <w:t xml:space="preserve"> the role for OGC </w:t>
      </w:r>
      <w:r w:rsidR="008873C7" w:rsidRPr="00176AA5">
        <w:rPr>
          <w:sz w:val="24"/>
        </w:rPr>
        <w:t xml:space="preserve">activities </w:t>
      </w:r>
      <w:r w:rsidRPr="00176AA5">
        <w:rPr>
          <w:sz w:val="24"/>
        </w:rPr>
        <w:t xml:space="preserve">within the </w:t>
      </w:r>
      <w:r w:rsidR="0073716A">
        <w:rPr>
          <w:sz w:val="24"/>
        </w:rPr>
        <w:t>Interoperable Simulation and Gaming</w:t>
      </w:r>
      <w:r w:rsidR="00412B95" w:rsidRPr="00176AA5">
        <w:rPr>
          <w:sz w:val="24"/>
        </w:rPr>
        <w:t xml:space="preserve"> community</w:t>
      </w:r>
      <w:r w:rsidR="008873C7" w:rsidRPr="00176AA5">
        <w:rPr>
          <w:sz w:val="24"/>
        </w:rPr>
        <w:t xml:space="preserve"> and to provide an open forum for the discussion and presentation of interoperability requirements, use cases, pilots, and implementations of OGC standards in this domain</w:t>
      </w:r>
      <w:r w:rsidRPr="00176AA5">
        <w:rPr>
          <w:sz w:val="24"/>
        </w:rPr>
        <w:t xml:space="preserve">. This </w:t>
      </w:r>
      <w:r w:rsidR="008873C7" w:rsidRPr="00176AA5">
        <w:rPr>
          <w:sz w:val="24"/>
        </w:rPr>
        <w:t>Charter</w:t>
      </w:r>
      <w:r w:rsidRPr="00176AA5">
        <w:rPr>
          <w:sz w:val="24"/>
        </w:rPr>
        <w:t xml:space="preserve"> is to be presented to the OGC’s Technical and Planning committees for consideration.</w:t>
      </w:r>
    </w:p>
    <w:p w14:paraId="6D5E0A7A" w14:textId="77777777" w:rsidR="009467D4" w:rsidRDefault="009467D4">
      <w:pPr>
        <w:pStyle w:val="Heading2"/>
      </w:pPr>
      <w:r>
        <w:t>Working Group</w:t>
      </w:r>
    </w:p>
    <w:p w14:paraId="4BC4DF0F" w14:textId="77777777" w:rsidR="009467D4" w:rsidRPr="00176AA5" w:rsidRDefault="009467D4">
      <w:pPr>
        <w:rPr>
          <w:sz w:val="22"/>
        </w:rPr>
      </w:pPr>
      <w:r w:rsidRPr="00176AA5">
        <w:rPr>
          <w:sz w:val="22"/>
        </w:rPr>
        <w:t xml:space="preserve">Operation of OGC </w:t>
      </w:r>
      <w:r w:rsidR="008873C7" w:rsidRPr="00176AA5">
        <w:rPr>
          <w:sz w:val="22"/>
        </w:rPr>
        <w:t>Domain Working Group</w:t>
      </w:r>
      <w:r w:rsidRPr="00176AA5">
        <w:rPr>
          <w:sz w:val="22"/>
        </w:rPr>
        <w:t xml:space="preserve"> follow</w:t>
      </w:r>
      <w:r w:rsidR="00CC06D5" w:rsidRPr="00176AA5">
        <w:rPr>
          <w:sz w:val="22"/>
        </w:rPr>
        <w:t>s</w:t>
      </w:r>
      <w:r w:rsidRPr="00176AA5">
        <w:rPr>
          <w:sz w:val="22"/>
        </w:rPr>
        <w:t xml:space="preserve"> the policies and procedures of the </w:t>
      </w:r>
      <w:hyperlink r:id="rId9" w:history="1">
        <w:r w:rsidRPr="00176AA5">
          <w:rPr>
            <w:rStyle w:val="Hyperlink"/>
            <w:sz w:val="22"/>
          </w:rPr>
          <w:t>Technical Committee</w:t>
        </w:r>
      </w:hyperlink>
      <w:r w:rsidRPr="00176AA5">
        <w:rPr>
          <w:sz w:val="22"/>
        </w:rPr>
        <w:t>.  The following definiti</w:t>
      </w:r>
      <w:r w:rsidR="00CC06D5" w:rsidRPr="00176AA5">
        <w:rPr>
          <w:sz w:val="22"/>
        </w:rPr>
        <w:t xml:space="preserve">ons from the Technical Policies </w:t>
      </w:r>
      <w:r w:rsidRPr="00176AA5">
        <w:rPr>
          <w:sz w:val="22"/>
        </w:rPr>
        <w:t xml:space="preserve">and Procedures apply to this </w:t>
      </w:r>
      <w:r w:rsidR="00CC06D5" w:rsidRPr="00176AA5">
        <w:rPr>
          <w:sz w:val="22"/>
        </w:rPr>
        <w:t>D</w:t>
      </w:r>
      <w:r w:rsidR="00D6242C">
        <w:rPr>
          <w:sz w:val="22"/>
        </w:rPr>
        <w:t>WG Charter</w:t>
      </w:r>
      <w:r w:rsidRPr="00176AA5">
        <w:rPr>
          <w:sz w:val="22"/>
        </w:rPr>
        <w:t>.</w:t>
      </w:r>
    </w:p>
    <w:p w14:paraId="5AAE1C49" w14:textId="77777777" w:rsidR="00D6242C" w:rsidRDefault="00D6242C">
      <w:pPr>
        <w:pStyle w:val="BodyText"/>
        <w:jc w:val="both"/>
        <w:rPr>
          <w:sz w:val="22"/>
        </w:rPr>
      </w:pPr>
    </w:p>
    <w:p w14:paraId="6480148E" w14:textId="77777777" w:rsidR="009467D4" w:rsidRPr="00176AA5" w:rsidRDefault="009467D4">
      <w:pPr>
        <w:pStyle w:val="BodyText"/>
        <w:jc w:val="both"/>
        <w:rPr>
          <w:sz w:val="22"/>
        </w:rPr>
      </w:pPr>
      <w:r w:rsidRPr="00176AA5">
        <w:rPr>
          <w:sz w:val="22"/>
        </w:rPr>
        <w:t xml:space="preserve">Definition of a </w:t>
      </w:r>
      <w:r w:rsidR="008873C7" w:rsidRPr="00176AA5">
        <w:rPr>
          <w:sz w:val="22"/>
        </w:rPr>
        <w:t xml:space="preserve">Domain </w:t>
      </w:r>
      <w:r w:rsidRPr="00176AA5">
        <w:rPr>
          <w:sz w:val="22"/>
        </w:rPr>
        <w:t>Working Group: A group (organizationally, a subgroup of the TC) of individuals composed of members of the TC and invited guests, with the specific intent of solving some particular interoperability problem or problems in a particular technology domain for recommendation to the Technical Committee.</w:t>
      </w:r>
    </w:p>
    <w:p w14:paraId="20A164FA" w14:textId="77777777" w:rsidR="009467D4" w:rsidRPr="00176AA5" w:rsidRDefault="009467D4">
      <w:pPr>
        <w:pStyle w:val="BodyText"/>
        <w:jc w:val="both"/>
        <w:rPr>
          <w:sz w:val="22"/>
        </w:rPr>
      </w:pPr>
      <w:r w:rsidRPr="00176AA5">
        <w:rPr>
          <w:sz w:val="22"/>
        </w:rPr>
        <w:t xml:space="preserve">Functions of a </w:t>
      </w:r>
      <w:r w:rsidR="00CC06D5" w:rsidRPr="00176AA5">
        <w:rPr>
          <w:sz w:val="22"/>
        </w:rPr>
        <w:t xml:space="preserve">Domain </w:t>
      </w:r>
      <w:r w:rsidRPr="00176AA5">
        <w:rPr>
          <w:sz w:val="22"/>
        </w:rPr>
        <w:t>Working Group:</w:t>
      </w:r>
    </w:p>
    <w:p w14:paraId="6AAB990B" w14:textId="77777777" w:rsidR="00C42204" w:rsidRPr="00176AA5" w:rsidRDefault="00C42204" w:rsidP="00176AA5">
      <w:pPr>
        <w:numPr>
          <w:ilvl w:val="0"/>
          <w:numId w:val="22"/>
        </w:numPr>
        <w:jc w:val="both"/>
        <w:rPr>
          <w:sz w:val="22"/>
        </w:rPr>
      </w:pPr>
      <w:r w:rsidRPr="00176AA5">
        <w:rPr>
          <w:sz w:val="22"/>
        </w:rPr>
        <w:t>Provide a forum for discussion and documentation of interoperability requirements for a given information or user community</w:t>
      </w:r>
      <w:r w:rsidR="0033606A">
        <w:rPr>
          <w:sz w:val="22"/>
        </w:rPr>
        <w:t>,</w:t>
      </w:r>
    </w:p>
    <w:p w14:paraId="541B2D1C" w14:textId="77777777" w:rsidR="00C42204" w:rsidRPr="00176AA5" w:rsidRDefault="00C42204" w:rsidP="00176AA5">
      <w:pPr>
        <w:numPr>
          <w:ilvl w:val="0"/>
          <w:numId w:val="22"/>
        </w:numPr>
        <w:jc w:val="both"/>
        <w:rPr>
          <w:sz w:val="22"/>
        </w:rPr>
      </w:pPr>
      <w:r w:rsidRPr="00176AA5">
        <w:rPr>
          <w:sz w:val="22"/>
        </w:rPr>
        <w:t>Provide a forum to discuss and recommend document actions related to Interoperability Program Reports</w:t>
      </w:r>
      <w:r w:rsidR="0033606A">
        <w:rPr>
          <w:sz w:val="22"/>
        </w:rPr>
        <w:t>,</w:t>
      </w:r>
    </w:p>
    <w:p w14:paraId="319E7D83" w14:textId="77777777" w:rsidR="00C42204" w:rsidRPr="00176AA5" w:rsidRDefault="00C42204" w:rsidP="00176AA5">
      <w:pPr>
        <w:numPr>
          <w:ilvl w:val="0"/>
          <w:numId w:val="22"/>
        </w:numPr>
        <w:jc w:val="both"/>
        <w:rPr>
          <w:sz w:val="22"/>
        </w:rPr>
      </w:pPr>
      <w:r w:rsidRPr="00176AA5">
        <w:rPr>
          <w:sz w:val="22"/>
        </w:rPr>
        <w:t>Develop Change Requests Proposals (CRPs) for existing OGC Standards</w:t>
      </w:r>
      <w:r w:rsidR="0033606A">
        <w:rPr>
          <w:sz w:val="22"/>
        </w:rPr>
        <w:t>,</w:t>
      </w:r>
    </w:p>
    <w:p w14:paraId="2841EB79" w14:textId="77777777" w:rsidR="00176AA5" w:rsidRPr="00176AA5" w:rsidRDefault="00C42204" w:rsidP="00176AA5">
      <w:pPr>
        <w:numPr>
          <w:ilvl w:val="0"/>
          <w:numId w:val="22"/>
        </w:numPr>
        <w:jc w:val="both"/>
        <w:rPr>
          <w:sz w:val="22"/>
        </w:rPr>
      </w:pPr>
      <w:r w:rsidRPr="00176AA5">
        <w:rPr>
          <w:sz w:val="22"/>
        </w:rPr>
        <w:t xml:space="preserve">Develop engineering reports with the intent </w:t>
      </w:r>
      <w:r w:rsidR="00D6242C">
        <w:rPr>
          <w:sz w:val="22"/>
        </w:rPr>
        <w:t xml:space="preserve">of </w:t>
      </w:r>
      <w:r w:rsidRPr="00176AA5">
        <w:rPr>
          <w:sz w:val="22"/>
        </w:rPr>
        <w:t xml:space="preserve">seeking approval by the TC for release of these documents as OGC White Papers, </w:t>
      </w:r>
      <w:hyperlink w:anchor="_Discussion_Papers" w:history="1">
        <w:r w:rsidRPr="00176AA5">
          <w:rPr>
            <w:color w:val="0000FF"/>
            <w:sz w:val="22"/>
            <w:u w:val="single"/>
          </w:rPr>
          <w:t>Discussion Papers</w:t>
        </w:r>
      </w:hyperlink>
      <w:r w:rsidRPr="00176AA5">
        <w:rPr>
          <w:sz w:val="22"/>
        </w:rPr>
        <w:t xml:space="preserve"> or </w:t>
      </w:r>
      <w:hyperlink w:anchor="_Best_Practices_Documents" w:history="1">
        <w:r w:rsidRPr="00176AA5">
          <w:rPr>
            <w:color w:val="0000FF"/>
            <w:sz w:val="22"/>
            <w:u w:val="single"/>
          </w:rPr>
          <w:t>Best Practices Papers</w:t>
        </w:r>
      </w:hyperlink>
      <w:r w:rsidR="0033606A">
        <w:rPr>
          <w:sz w:val="22"/>
        </w:rPr>
        <w:t>,</w:t>
      </w:r>
    </w:p>
    <w:p w14:paraId="03F3557B" w14:textId="77777777" w:rsidR="00C42204" w:rsidRPr="00176AA5" w:rsidRDefault="00C42204" w:rsidP="00176AA5">
      <w:pPr>
        <w:numPr>
          <w:ilvl w:val="0"/>
          <w:numId w:val="22"/>
        </w:numPr>
        <w:jc w:val="both"/>
        <w:rPr>
          <w:sz w:val="22"/>
        </w:rPr>
      </w:pPr>
      <w:r w:rsidRPr="00176AA5">
        <w:rPr>
          <w:sz w:val="22"/>
        </w:rPr>
        <w:t>Informational presentations and discussions about the market use of adopted</w:t>
      </w:r>
      <w:r w:rsidR="00176AA5" w:rsidRPr="00176AA5">
        <w:rPr>
          <w:sz w:val="22"/>
        </w:rPr>
        <w:t xml:space="preserve"> </w:t>
      </w:r>
      <w:r w:rsidRPr="00176AA5">
        <w:rPr>
          <w:sz w:val="22"/>
        </w:rPr>
        <w:t>OGC Standards</w:t>
      </w:r>
      <w:r w:rsidR="0033606A">
        <w:rPr>
          <w:caps/>
          <w:sz w:val="22"/>
        </w:rPr>
        <w:t>,</w:t>
      </w:r>
    </w:p>
    <w:p w14:paraId="2922FEF7" w14:textId="77777777" w:rsidR="00176AA5" w:rsidRPr="00176AA5" w:rsidRDefault="00C42204" w:rsidP="00176AA5">
      <w:pPr>
        <w:numPr>
          <w:ilvl w:val="0"/>
          <w:numId w:val="22"/>
        </w:numPr>
        <w:jc w:val="both"/>
        <w:rPr>
          <w:sz w:val="22"/>
        </w:rPr>
      </w:pPr>
      <w:r w:rsidRPr="00176AA5">
        <w:rPr>
          <w:sz w:val="22"/>
        </w:rPr>
        <w:t>Have a formal approved charter that defines the DWGs Scope of Work and estimated timeline for completion of the work</w:t>
      </w:r>
      <w:r w:rsidR="0033606A">
        <w:rPr>
          <w:sz w:val="22"/>
        </w:rPr>
        <w:t>,</w:t>
      </w:r>
    </w:p>
    <w:p w14:paraId="3E9C14CF" w14:textId="77777777" w:rsidR="00176AA5" w:rsidRPr="00176AA5" w:rsidRDefault="00C42204" w:rsidP="00176AA5">
      <w:pPr>
        <w:numPr>
          <w:ilvl w:val="0"/>
          <w:numId w:val="22"/>
        </w:numPr>
        <w:jc w:val="both"/>
        <w:rPr>
          <w:sz w:val="22"/>
        </w:rPr>
      </w:pPr>
      <w:r w:rsidRPr="00176AA5">
        <w:rPr>
          <w:caps/>
          <w:sz w:val="22"/>
        </w:rPr>
        <w:t>h</w:t>
      </w:r>
      <w:r w:rsidRPr="00176AA5">
        <w:rPr>
          <w:sz w:val="22"/>
        </w:rPr>
        <w:t>ave all-member voting policies (unless otherwise stated)</w:t>
      </w:r>
      <w:r w:rsidR="0033606A">
        <w:rPr>
          <w:sz w:val="22"/>
        </w:rPr>
        <w:t>,</w:t>
      </w:r>
      <w:r w:rsidR="000D7E50">
        <w:rPr>
          <w:sz w:val="22"/>
        </w:rPr>
        <w:t xml:space="preserve"> and</w:t>
      </w:r>
    </w:p>
    <w:p w14:paraId="04D72331" w14:textId="77777777" w:rsidR="00C42204" w:rsidRPr="00176AA5" w:rsidRDefault="00C42204" w:rsidP="00176AA5">
      <w:pPr>
        <w:numPr>
          <w:ilvl w:val="0"/>
          <w:numId w:val="22"/>
        </w:numPr>
        <w:jc w:val="both"/>
        <w:rPr>
          <w:sz w:val="22"/>
        </w:rPr>
      </w:pPr>
      <w:r w:rsidRPr="00176AA5">
        <w:rPr>
          <w:sz w:val="22"/>
        </w:rPr>
        <w:t>Have missions and goals defined by the TC.</w:t>
      </w:r>
    </w:p>
    <w:p w14:paraId="4C6DC80C" w14:textId="77777777" w:rsidR="00176AA5" w:rsidRPr="00176AA5" w:rsidRDefault="00176AA5" w:rsidP="00176AA5">
      <w:pPr>
        <w:jc w:val="both"/>
        <w:rPr>
          <w:sz w:val="22"/>
        </w:rPr>
      </w:pPr>
    </w:p>
    <w:p w14:paraId="2AA04582" w14:textId="77777777" w:rsidR="00C42204" w:rsidRPr="00176AA5" w:rsidRDefault="00C42204" w:rsidP="00176AA5">
      <w:pPr>
        <w:jc w:val="both"/>
        <w:rPr>
          <w:sz w:val="22"/>
        </w:rPr>
      </w:pPr>
      <w:r w:rsidRPr="00176AA5">
        <w:rPr>
          <w:sz w:val="22"/>
        </w:rPr>
        <w:t xml:space="preserve">A DWG </w:t>
      </w:r>
      <w:r w:rsidRPr="00176AA5">
        <w:rPr>
          <w:sz w:val="22"/>
          <w:u w:val="single"/>
        </w:rPr>
        <w:t>Does Not</w:t>
      </w:r>
      <w:r w:rsidRPr="00176AA5">
        <w:rPr>
          <w:sz w:val="22"/>
        </w:rPr>
        <w:t xml:space="preserve"> work on RFC submissions, candidate standards, or revisions to existing OGC Standards. However, a DWG can develop change requests as document</w:t>
      </w:r>
      <w:r w:rsidR="00D6242C">
        <w:rPr>
          <w:sz w:val="22"/>
        </w:rPr>
        <w:t>ed</w:t>
      </w:r>
      <w:r w:rsidRPr="00176AA5">
        <w:rPr>
          <w:sz w:val="22"/>
        </w:rPr>
        <w:t xml:space="preserve"> interoperability requirements that can then be submitted as work items to a SWG.</w:t>
      </w:r>
    </w:p>
    <w:p w14:paraId="61975B33" w14:textId="77777777" w:rsidR="00176AA5" w:rsidRPr="00176AA5" w:rsidRDefault="00176AA5" w:rsidP="00176AA5">
      <w:pPr>
        <w:jc w:val="both"/>
        <w:rPr>
          <w:sz w:val="22"/>
        </w:rPr>
      </w:pPr>
    </w:p>
    <w:p w14:paraId="06929E9B" w14:textId="77777777" w:rsidR="00176AA5" w:rsidRPr="00176AA5" w:rsidRDefault="00C42204" w:rsidP="00C42204">
      <w:pPr>
        <w:pStyle w:val="BodyText"/>
        <w:jc w:val="both"/>
        <w:rPr>
          <w:sz w:val="22"/>
        </w:rPr>
      </w:pPr>
      <w:r w:rsidRPr="00176AA5">
        <w:rPr>
          <w:sz w:val="22"/>
        </w:rPr>
        <w:t xml:space="preserve">A DWG may determine that they wish to have public collaboration, such as in teleconference, email discussions, or a public </w:t>
      </w:r>
      <w:proofErr w:type="spellStart"/>
      <w:r w:rsidRPr="00176AA5">
        <w:rPr>
          <w:sz w:val="22"/>
        </w:rPr>
        <w:t>twiki</w:t>
      </w:r>
      <w:proofErr w:type="spellEnd"/>
      <w:r w:rsidRPr="00176AA5">
        <w:rPr>
          <w:sz w:val="22"/>
        </w:rPr>
        <w:t xml:space="preserve">. In this case, the DWG shall make a motion to the TC to approve public participation in the DWG. </w:t>
      </w:r>
      <w:r w:rsidR="009467D4" w:rsidRPr="00176AA5">
        <w:rPr>
          <w:sz w:val="22"/>
        </w:rPr>
        <w:t xml:space="preserve">Voting in </w:t>
      </w:r>
      <w:r w:rsidR="00CC06D5" w:rsidRPr="00176AA5">
        <w:rPr>
          <w:sz w:val="22"/>
        </w:rPr>
        <w:t>D</w:t>
      </w:r>
      <w:r w:rsidR="009467D4" w:rsidRPr="00176AA5">
        <w:rPr>
          <w:sz w:val="22"/>
        </w:rPr>
        <w:t xml:space="preserve">WGs is by simple majority of OGC Members present at the WG meeting, not just Voting TC Members, with the caveat </w:t>
      </w:r>
      <w:r w:rsidR="00CC06D5" w:rsidRPr="00176AA5">
        <w:rPr>
          <w:sz w:val="22"/>
        </w:rPr>
        <w:t>that no OGC M</w:t>
      </w:r>
      <w:r w:rsidR="009467D4" w:rsidRPr="00176AA5">
        <w:rPr>
          <w:sz w:val="22"/>
        </w:rPr>
        <w:t>ember organization may cast more than one vote in a WG vote</w:t>
      </w:r>
      <w:r w:rsidR="00176AA5" w:rsidRPr="00176AA5">
        <w:rPr>
          <w:sz w:val="22"/>
        </w:rPr>
        <w:t>.</w:t>
      </w:r>
    </w:p>
    <w:p w14:paraId="41DB4313" w14:textId="77777777" w:rsidR="009467D4" w:rsidRDefault="00176AA5">
      <w:pPr>
        <w:pStyle w:val="Heading1"/>
        <w:jc w:val="both"/>
      </w:pPr>
      <w:r>
        <w:rPr>
          <w:sz w:val="24"/>
        </w:rPr>
        <w:br w:type="page"/>
      </w:r>
      <w:r w:rsidR="009467D4">
        <w:lastRenderedPageBreak/>
        <w:t>Purpose of Working Group</w:t>
      </w:r>
    </w:p>
    <w:p w14:paraId="13A91489" w14:textId="497C9E0C" w:rsidR="008E5DCA" w:rsidRPr="00176AA5" w:rsidRDefault="008E5DCA" w:rsidP="00E13B91">
      <w:pPr>
        <w:pStyle w:val="BodyText"/>
        <w:jc w:val="both"/>
        <w:rPr>
          <w:sz w:val="24"/>
        </w:rPr>
      </w:pPr>
      <w:r w:rsidRPr="00176AA5">
        <w:rPr>
          <w:sz w:val="24"/>
        </w:rPr>
        <w:t xml:space="preserve">This </w:t>
      </w:r>
      <w:r w:rsidR="00E13B91" w:rsidRPr="00176AA5">
        <w:rPr>
          <w:sz w:val="24"/>
        </w:rPr>
        <w:t>Domain Working Group</w:t>
      </w:r>
      <w:r w:rsidRPr="00176AA5">
        <w:rPr>
          <w:sz w:val="24"/>
        </w:rPr>
        <w:t xml:space="preserve"> </w:t>
      </w:r>
      <w:r w:rsidR="0097527C">
        <w:rPr>
          <w:sz w:val="24"/>
        </w:rPr>
        <w:t xml:space="preserve">(DWG) </w:t>
      </w:r>
      <w:r w:rsidRPr="00176AA5">
        <w:rPr>
          <w:sz w:val="24"/>
        </w:rPr>
        <w:t xml:space="preserve">will provide a </w:t>
      </w:r>
      <w:r w:rsidR="0066253D">
        <w:rPr>
          <w:sz w:val="24"/>
        </w:rPr>
        <w:t>forum</w:t>
      </w:r>
      <w:r w:rsidRPr="00176AA5">
        <w:rPr>
          <w:sz w:val="24"/>
        </w:rPr>
        <w:t xml:space="preserve"> for the </w:t>
      </w:r>
      <w:r w:rsidR="00E13B91" w:rsidRPr="00176AA5">
        <w:rPr>
          <w:sz w:val="24"/>
        </w:rPr>
        <w:t xml:space="preserve">discussion </w:t>
      </w:r>
      <w:r w:rsidR="0066253D">
        <w:rPr>
          <w:sz w:val="24"/>
        </w:rPr>
        <w:t>of requirements and use cases for</w:t>
      </w:r>
      <w:r w:rsidR="00E13B91" w:rsidRPr="00176AA5">
        <w:rPr>
          <w:sz w:val="24"/>
        </w:rPr>
        <w:t xml:space="preserve"> standards and the registration of implementations related to </w:t>
      </w:r>
      <w:r w:rsidR="00BF4D3E">
        <w:rPr>
          <w:sz w:val="24"/>
        </w:rPr>
        <w:t xml:space="preserve">use and re-use of geospatial data within the </w:t>
      </w:r>
      <w:r w:rsidR="00854CDA">
        <w:rPr>
          <w:sz w:val="24"/>
        </w:rPr>
        <w:t>Interoperable Simulation and Gaming (ISG)</w:t>
      </w:r>
      <w:r w:rsidR="00BF4D3E">
        <w:rPr>
          <w:sz w:val="24"/>
        </w:rPr>
        <w:t xml:space="preserve"> community</w:t>
      </w:r>
      <w:r w:rsidR="00E13B91" w:rsidRPr="00176AA5">
        <w:rPr>
          <w:sz w:val="24"/>
        </w:rPr>
        <w:t xml:space="preserve">. The working group will provide a forum for broad discussion of </w:t>
      </w:r>
      <w:r w:rsidR="00854CDA">
        <w:rPr>
          <w:sz w:val="24"/>
        </w:rPr>
        <w:t>ISG</w:t>
      </w:r>
      <w:r w:rsidR="00E13B91" w:rsidRPr="00176AA5">
        <w:rPr>
          <w:sz w:val="24"/>
        </w:rPr>
        <w:t xml:space="preserve"> topics and research activities that are of relevance to various geospatial </w:t>
      </w:r>
      <w:r w:rsidR="00BF4D3E">
        <w:rPr>
          <w:sz w:val="24"/>
        </w:rPr>
        <w:t xml:space="preserve">and modeling, simulation, and gaming </w:t>
      </w:r>
      <w:r w:rsidR="00E13B91" w:rsidRPr="00176AA5">
        <w:rPr>
          <w:sz w:val="24"/>
        </w:rPr>
        <w:t>communities and that may potentially impact on existing, or new, geospatial standards.</w:t>
      </w:r>
      <w:r w:rsidRPr="00176AA5">
        <w:rPr>
          <w:sz w:val="24"/>
        </w:rPr>
        <w:t xml:space="preserve"> </w:t>
      </w:r>
      <w:r w:rsidR="00E13B91" w:rsidRPr="00176AA5">
        <w:rPr>
          <w:sz w:val="24"/>
        </w:rPr>
        <w:t xml:space="preserve">The working group will aim </w:t>
      </w:r>
      <w:r w:rsidRPr="00176AA5">
        <w:rPr>
          <w:sz w:val="24"/>
        </w:rPr>
        <w:t xml:space="preserve">to increase awareness of the advantages of </w:t>
      </w:r>
      <w:r w:rsidR="00854CDA">
        <w:rPr>
          <w:sz w:val="24"/>
        </w:rPr>
        <w:t>ISG</w:t>
      </w:r>
      <w:r w:rsidRPr="00176AA5">
        <w:rPr>
          <w:sz w:val="24"/>
        </w:rPr>
        <w:t xml:space="preserve"> in general, to define the qualities of </w:t>
      </w:r>
      <w:r w:rsidR="00854CDA">
        <w:rPr>
          <w:sz w:val="24"/>
        </w:rPr>
        <w:t>ISG systems</w:t>
      </w:r>
      <w:r w:rsidR="00774DFE">
        <w:rPr>
          <w:sz w:val="24"/>
        </w:rPr>
        <w:t>, to enhance their in</w:t>
      </w:r>
      <w:r w:rsidR="00BF4D3E">
        <w:rPr>
          <w:sz w:val="24"/>
        </w:rPr>
        <w:t>t</w:t>
      </w:r>
      <w:r w:rsidR="00774DFE">
        <w:rPr>
          <w:sz w:val="24"/>
        </w:rPr>
        <w:t>eroperability</w:t>
      </w:r>
      <w:r w:rsidRPr="00176AA5">
        <w:rPr>
          <w:sz w:val="24"/>
        </w:rPr>
        <w:t xml:space="preserve">, and to </w:t>
      </w:r>
      <w:r w:rsidR="006845B0" w:rsidRPr="00176AA5">
        <w:rPr>
          <w:sz w:val="24"/>
        </w:rPr>
        <w:t xml:space="preserve">support activities to </w:t>
      </w:r>
      <w:r w:rsidRPr="00176AA5">
        <w:rPr>
          <w:sz w:val="24"/>
        </w:rPr>
        <w:t xml:space="preserve">standardize operations </w:t>
      </w:r>
      <w:r w:rsidR="00854CDA">
        <w:rPr>
          <w:sz w:val="24"/>
        </w:rPr>
        <w:t>within and among</w:t>
      </w:r>
      <w:r w:rsidRPr="00176AA5">
        <w:rPr>
          <w:sz w:val="24"/>
        </w:rPr>
        <w:t xml:space="preserve"> them</w:t>
      </w:r>
      <w:r w:rsidR="00BF4D3E">
        <w:rPr>
          <w:sz w:val="24"/>
        </w:rPr>
        <w:t xml:space="preserve"> related to the use and re-use of geospatial data</w:t>
      </w:r>
      <w:r w:rsidRPr="00176AA5">
        <w:rPr>
          <w:sz w:val="24"/>
        </w:rPr>
        <w:t xml:space="preserve">. </w:t>
      </w:r>
      <w:r w:rsidR="0097527C">
        <w:rPr>
          <w:sz w:val="24"/>
        </w:rPr>
        <w:t xml:space="preserve"> This DWG is not intended to be a forum for scientific modeling and simulation.</w:t>
      </w:r>
    </w:p>
    <w:p w14:paraId="58857D12" w14:textId="77777777" w:rsidR="009467D4" w:rsidRDefault="009467D4">
      <w:pPr>
        <w:pStyle w:val="Heading1"/>
        <w:jc w:val="both"/>
      </w:pPr>
      <w:r>
        <w:t>Problem Statement</w:t>
      </w:r>
    </w:p>
    <w:p w14:paraId="141C0950" w14:textId="77777777" w:rsidR="00C5625D" w:rsidRDefault="00C5625D" w:rsidP="00C5625D"/>
    <w:p w14:paraId="129DF983" w14:textId="77777777" w:rsidR="00726CBE" w:rsidRDefault="00726CBE" w:rsidP="00C5625D">
      <w:pPr>
        <w:rPr>
          <w:sz w:val="24"/>
        </w:rPr>
      </w:pPr>
      <w:r>
        <w:rPr>
          <w:sz w:val="24"/>
        </w:rPr>
        <w:t>Gaming systems and technologies have been developed, originally for entertainment, that are increasingly also being used for training and rehearsal as a mechanism for interoperable simulation.  Such gaming systems traditionally relied upon fictitious or highly-simplified representations of the world for their geographic environment, However, in recent years there has been more widespread use of realistic depictions of real-world environments and capabilities of gaming systems to represent large areas of the Earth.</w:t>
      </w:r>
    </w:p>
    <w:p w14:paraId="5179D9F3" w14:textId="77777777" w:rsidR="00726CBE" w:rsidRDefault="00726CBE" w:rsidP="00C5625D">
      <w:pPr>
        <w:rPr>
          <w:sz w:val="24"/>
        </w:rPr>
      </w:pPr>
    </w:p>
    <w:p w14:paraId="4AAB246E" w14:textId="7AF9540D" w:rsidR="00726CBE" w:rsidRDefault="00FF6820" w:rsidP="00C5625D">
      <w:pPr>
        <w:rPr>
          <w:sz w:val="24"/>
        </w:rPr>
      </w:pPr>
      <w:r>
        <w:rPr>
          <w:sz w:val="24"/>
        </w:rPr>
        <w:t>Computer generated s</w:t>
      </w:r>
      <w:r w:rsidR="008704B0" w:rsidRPr="008704B0">
        <w:rPr>
          <w:sz w:val="24"/>
        </w:rPr>
        <w:t xml:space="preserve">imulations are </w:t>
      </w:r>
      <w:r w:rsidR="00DF0987">
        <w:rPr>
          <w:sz w:val="24"/>
        </w:rPr>
        <w:t>in wide use for training and rehearsal.</w:t>
      </w:r>
      <w:r>
        <w:rPr>
          <w:sz w:val="24"/>
        </w:rPr>
        <w:t xml:space="preserve">  The fidelity and usefulness of simulations is frequently enhanced by the creation of a virtual rendering of a 3D environment within which</w:t>
      </w:r>
      <w:r w:rsidR="00DF0987">
        <w:rPr>
          <w:sz w:val="24"/>
        </w:rPr>
        <w:t xml:space="preserve"> entities in the environment operate</w:t>
      </w:r>
      <w:proofErr w:type="gramStart"/>
      <w:r w:rsidR="00DF0987">
        <w:rPr>
          <w:sz w:val="24"/>
        </w:rPr>
        <w:t>.</w:t>
      </w:r>
      <w:r>
        <w:rPr>
          <w:sz w:val="24"/>
        </w:rPr>
        <w:t>.</w:t>
      </w:r>
      <w:proofErr w:type="gramEnd"/>
      <w:r>
        <w:rPr>
          <w:sz w:val="24"/>
        </w:rPr>
        <w:t xml:space="preserve">  </w:t>
      </w:r>
      <w:r w:rsidR="00726CBE">
        <w:rPr>
          <w:sz w:val="24"/>
        </w:rPr>
        <w:t>Most computer-based gaming systems have technical architectures that are different from more traditional simulation systems, and considerable innovation and enhancements in virtual environment fidelity (and reductions in system costs) are expected to result from increased use of computer game based technical architectures.</w:t>
      </w:r>
      <w:r w:rsidR="0097527C">
        <w:rPr>
          <w:sz w:val="24"/>
        </w:rPr>
        <w:t xml:space="preserve"> This DWG will assess how gaming systems might be leveraged for geospatial use cases.</w:t>
      </w:r>
    </w:p>
    <w:p w14:paraId="22A1720B" w14:textId="77777777" w:rsidR="00726CBE" w:rsidRDefault="00726CBE" w:rsidP="00C5625D">
      <w:pPr>
        <w:rPr>
          <w:sz w:val="24"/>
        </w:rPr>
      </w:pPr>
    </w:p>
    <w:p w14:paraId="26A0E0EC" w14:textId="77777777" w:rsidR="008704B0" w:rsidRDefault="00FF6820" w:rsidP="00C5625D">
      <w:pPr>
        <w:rPr>
          <w:sz w:val="24"/>
        </w:rPr>
      </w:pPr>
      <w:r>
        <w:rPr>
          <w:sz w:val="24"/>
        </w:rPr>
        <w:t>Geospatial data are increasingly used as a primary source of information from which to generate virtual simulation environments.  High performance and high fidelity simulations have generally required that geospatial source data be converted to optimized, and frequently proprietary, formats in order to support fast and deterministic storing, retrieval and rendering of high quality 3D virtual environments.</w:t>
      </w:r>
    </w:p>
    <w:p w14:paraId="04E177CF" w14:textId="77777777" w:rsidR="00FF6820" w:rsidRDefault="00FF6820" w:rsidP="00C5625D">
      <w:pPr>
        <w:rPr>
          <w:sz w:val="24"/>
        </w:rPr>
      </w:pPr>
    </w:p>
    <w:p w14:paraId="58BDEAE8" w14:textId="62FC8E6D" w:rsidR="00726CBE" w:rsidRDefault="00726CBE" w:rsidP="00726CBE">
      <w:pPr>
        <w:rPr>
          <w:sz w:val="24"/>
        </w:rPr>
      </w:pPr>
    </w:p>
    <w:p w14:paraId="08E9B4A8" w14:textId="77777777" w:rsidR="00726CBE" w:rsidRDefault="00726CBE" w:rsidP="00726CBE">
      <w:pPr>
        <w:rPr>
          <w:sz w:val="24"/>
        </w:rPr>
      </w:pPr>
    </w:p>
    <w:p w14:paraId="08C43381" w14:textId="77777777" w:rsidR="00A873AD" w:rsidRDefault="00A873AD" w:rsidP="00C5625D">
      <w:pPr>
        <w:rPr>
          <w:sz w:val="24"/>
        </w:rPr>
      </w:pPr>
    </w:p>
    <w:p w14:paraId="69F87E41" w14:textId="77777777" w:rsidR="00A873AD" w:rsidRDefault="00DE0401" w:rsidP="00C5625D">
      <w:pPr>
        <w:rPr>
          <w:sz w:val="24"/>
        </w:rPr>
      </w:pPr>
      <w:r>
        <w:rPr>
          <w:sz w:val="24"/>
        </w:rPr>
        <w:t>Training and rehearsal capabilities for individual vehicle and system operations may be significantly enhanced by interoperation of traditional and game-based simulations.</w:t>
      </w:r>
    </w:p>
    <w:p w14:paraId="7D106BC3" w14:textId="77777777" w:rsidR="00DE0401" w:rsidRDefault="00DE0401" w:rsidP="00C5625D">
      <w:pPr>
        <w:rPr>
          <w:sz w:val="24"/>
        </w:rPr>
      </w:pPr>
    </w:p>
    <w:p w14:paraId="7A03041C" w14:textId="77777777" w:rsidR="00DE0401" w:rsidRDefault="00DE0401" w:rsidP="00C5625D">
      <w:pPr>
        <w:rPr>
          <w:sz w:val="24"/>
        </w:rPr>
      </w:pPr>
      <w:r>
        <w:rPr>
          <w:sz w:val="24"/>
        </w:rPr>
        <w:lastRenderedPageBreak/>
        <w:t xml:space="preserve">The interoperability problem is that differences in the rendering and perception of 3D virtual environments within systems that have chosen to interoperate are </w:t>
      </w:r>
      <w:r w:rsidR="00F821F6">
        <w:rPr>
          <w:sz w:val="24"/>
        </w:rPr>
        <w:t xml:space="preserve">sometimes </w:t>
      </w:r>
      <w:r>
        <w:rPr>
          <w:sz w:val="24"/>
        </w:rPr>
        <w:t>major obstacles to the effective use of these systems.</w:t>
      </w:r>
      <w:r w:rsidR="00F821F6">
        <w:rPr>
          <w:sz w:val="24"/>
        </w:rPr>
        <w:t xml:space="preserve">  In defense terms, 3D environments within systems need to be similar enough to support the concept of a “fair fight”.  A specific example is two or more simulation and gaming systems operating with 3D environments with different terrain resolution renderings.  High level of detail terrain in one system might introduce interruptions in the line-of-sight between viewpoints.  Lower level of detail terrain representations in interoperating systems in the same area might not perceive the same interruption in line-of-sight, resulting in an “unfair” advantage or disadvantage based on the 3D environment that would not be present in real vehicles operating in real terrain.</w:t>
      </w:r>
    </w:p>
    <w:p w14:paraId="60C19224" w14:textId="77777777" w:rsidR="009467D4" w:rsidRDefault="00176AA5" w:rsidP="00C5625D">
      <w:pPr>
        <w:pStyle w:val="Heading1"/>
        <w:jc w:val="both"/>
      </w:pPr>
      <w:r>
        <w:br w:type="page"/>
      </w:r>
      <w:r w:rsidR="00C42204">
        <w:lastRenderedPageBreak/>
        <w:t>Charter</w:t>
      </w:r>
      <w:r w:rsidR="009467D4">
        <w:t xml:space="preserve"> </w:t>
      </w:r>
    </w:p>
    <w:p w14:paraId="7D106589" w14:textId="77777777" w:rsidR="00374BA6" w:rsidRPr="00176AA5" w:rsidRDefault="006978EB" w:rsidP="006978EB">
      <w:pPr>
        <w:pStyle w:val="BodyText"/>
        <w:jc w:val="both"/>
        <w:rPr>
          <w:sz w:val="24"/>
        </w:rPr>
      </w:pPr>
      <w:r w:rsidRPr="00176AA5">
        <w:rPr>
          <w:sz w:val="24"/>
        </w:rPr>
        <w:t xml:space="preserve">The following constitutes the </w:t>
      </w:r>
      <w:r w:rsidR="0046561A" w:rsidRPr="00176AA5">
        <w:rPr>
          <w:sz w:val="24"/>
        </w:rPr>
        <w:t xml:space="preserve">general </w:t>
      </w:r>
      <w:r w:rsidRPr="00176AA5">
        <w:rPr>
          <w:sz w:val="24"/>
        </w:rPr>
        <w:t xml:space="preserve">scope of work for the </w:t>
      </w:r>
      <w:r w:rsidR="00854CDA">
        <w:rPr>
          <w:sz w:val="24"/>
        </w:rPr>
        <w:t>ISG</w:t>
      </w:r>
      <w:r w:rsidRPr="00176AA5">
        <w:rPr>
          <w:sz w:val="24"/>
        </w:rPr>
        <w:t xml:space="preserve"> DWG. </w:t>
      </w:r>
    </w:p>
    <w:p w14:paraId="79143FA3" w14:textId="77777777" w:rsidR="00134DFF" w:rsidRPr="00176AA5" w:rsidRDefault="00134DFF" w:rsidP="00176AA5">
      <w:pPr>
        <w:pStyle w:val="BodyText"/>
        <w:numPr>
          <w:ilvl w:val="0"/>
          <w:numId w:val="21"/>
        </w:numPr>
        <w:jc w:val="both"/>
        <w:rPr>
          <w:sz w:val="24"/>
        </w:rPr>
      </w:pPr>
      <w:r w:rsidRPr="00176AA5">
        <w:rPr>
          <w:sz w:val="24"/>
        </w:rPr>
        <w:t xml:space="preserve">Discuss emerging issues and topics related to </w:t>
      </w:r>
      <w:r w:rsidR="00854CDA">
        <w:rPr>
          <w:sz w:val="24"/>
        </w:rPr>
        <w:t>ISG</w:t>
      </w:r>
      <w:r w:rsidRPr="00176AA5">
        <w:rPr>
          <w:sz w:val="24"/>
        </w:rPr>
        <w:t xml:space="preserve"> technologies and standards</w:t>
      </w:r>
      <w:r w:rsidR="00C06FA7">
        <w:rPr>
          <w:sz w:val="24"/>
        </w:rPr>
        <w:t>,</w:t>
      </w:r>
    </w:p>
    <w:p w14:paraId="18DA4E9F" w14:textId="77777777" w:rsidR="00134DFF" w:rsidRPr="00176AA5" w:rsidRDefault="00134DFF" w:rsidP="00176AA5">
      <w:pPr>
        <w:pStyle w:val="BodyText"/>
        <w:numPr>
          <w:ilvl w:val="0"/>
          <w:numId w:val="21"/>
        </w:numPr>
        <w:jc w:val="both"/>
        <w:rPr>
          <w:sz w:val="24"/>
        </w:rPr>
      </w:pPr>
      <w:r w:rsidRPr="00176AA5">
        <w:rPr>
          <w:sz w:val="24"/>
        </w:rPr>
        <w:t xml:space="preserve">Govern the </w:t>
      </w:r>
      <w:r w:rsidR="00190683">
        <w:rPr>
          <w:sz w:val="24"/>
        </w:rPr>
        <w:t>discussion of requirements and use cases that impact</w:t>
      </w:r>
      <w:r w:rsidRPr="00176AA5">
        <w:rPr>
          <w:sz w:val="24"/>
        </w:rPr>
        <w:t xml:space="preserve"> the OGC  standards</w:t>
      </w:r>
      <w:r w:rsidR="005F00A7">
        <w:rPr>
          <w:sz w:val="24"/>
        </w:rPr>
        <w:t xml:space="preserve"> baseline, and</w:t>
      </w:r>
      <w:r w:rsidRPr="00176AA5">
        <w:rPr>
          <w:sz w:val="24"/>
        </w:rPr>
        <w:t xml:space="preserve"> task the </w:t>
      </w:r>
      <w:r w:rsidR="00854CDA">
        <w:rPr>
          <w:sz w:val="24"/>
        </w:rPr>
        <w:t>existing SWGs where appropriate</w:t>
      </w:r>
      <w:r w:rsidR="005F00A7">
        <w:rPr>
          <w:sz w:val="24"/>
        </w:rPr>
        <w:t>,</w:t>
      </w:r>
      <w:r w:rsidR="00854CDA">
        <w:rPr>
          <w:sz w:val="24"/>
        </w:rPr>
        <w:t xml:space="preserve"> or recommend new SWGs</w:t>
      </w:r>
      <w:r w:rsidR="005F00A7">
        <w:rPr>
          <w:sz w:val="24"/>
        </w:rPr>
        <w:t>,</w:t>
      </w:r>
      <w:r w:rsidR="005C6DFE">
        <w:rPr>
          <w:sz w:val="24"/>
        </w:rPr>
        <w:t xml:space="preserve"> to draft specific</w:t>
      </w:r>
      <w:r w:rsidRPr="00176AA5">
        <w:rPr>
          <w:sz w:val="24"/>
        </w:rPr>
        <w:t xml:space="preserve"> implementation standards and protocols/best practice documents</w:t>
      </w:r>
      <w:r w:rsidR="00C06FA7">
        <w:rPr>
          <w:sz w:val="24"/>
        </w:rPr>
        <w:t>,</w:t>
      </w:r>
    </w:p>
    <w:p w14:paraId="0A06EDBA" w14:textId="77777777" w:rsidR="00134DFF" w:rsidRPr="00176AA5" w:rsidRDefault="00134DFF" w:rsidP="00176AA5">
      <w:pPr>
        <w:pStyle w:val="BodyText"/>
        <w:numPr>
          <w:ilvl w:val="0"/>
          <w:numId w:val="21"/>
        </w:numPr>
        <w:jc w:val="both"/>
        <w:rPr>
          <w:sz w:val="24"/>
        </w:rPr>
      </w:pPr>
      <w:r w:rsidRPr="00176AA5">
        <w:rPr>
          <w:sz w:val="24"/>
        </w:rPr>
        <w:t>E</w:t>
      </w:r>
      <w:r w:rsidR="00D369F7">
        <w:rPr>
          <w:sz w:val="24"/>
        </w:rPr>
        <w:t xml:space="preserve">ngage with the </w:t>
      </w:r>
      <w:r w:rsidR="00305353">
        <w:rPr>
          <w:sz w:val="24"/>
        </w:rPr>
        <w:t>OGC Compliance Program, and other TC Working Groups as necessary, to e</w:t>
      </w:r>
      <w:r w:rsidRPr="00176AA5">
        <w:rPr>
          <w:sz w:val="24"/>
        </w:rPr>
        <w:t xml:space="preserve">stablish, </w:t>
      </w:r>
      <w:r w:rsidR="0046561A" w:rsidRPr="00176AA5">
        <w:rPr>
          <w:sz w:val="24"/>
        </w:rPr>
        <w:t xml:space="preserve">manage </w:t>
      </w:r>
      <w:r w:rsidRPr="00176AA5">
        <w:rPr>
          <w:sz w:val="24"/>
        </w:rPr>
        <w:t xml:space="preserve">and publish </w:t>
      </w:r>
      <w:r w:rsidR="00305353">
        <w:rPr>
          <w:sz w:val="24"/>
        </w:rPr>
        <w:t>an</w:t>
      </w:r>
      <w:r w:rsidR="00305353" w:rsidRPr="00176AA5">
        <w:rPr>
          <w:sz w:val="24"/>
        </w:rPr>
        <w:t xml:space="preserve"> </w:t>
      </w:r>
      <w:r w:rsidRPr="00176AA5">
        <w:rPr>
          <w:sz w:val="24"/>
        </w:rPr>
        <w:t>OGC registr</w:t>
      </w:r>
      <w:r w:rsidR="00305353">
        <w:rPr>
          <w:sz w:val="24"/>
        </w:rPr>
        <w:t>y</w:t>
      </w:r>
      <w:r w:rsidRPr="00176AA5">
        <w:rPr>
          <w:sz w:val="24"/>
        </w:rPr>
        <w:t xml:space="preserve"> of </w:t>
      </w:r>
      <w:r w:rsidR="00854CDA">
        <w:rPr>
          <w:sz w:val="24"/>
          <w:szCs w:val="24"/>
        </w:rPr>
        <w:t xml:space="preserve">ISG </w:t>
      </w:r>
      <w:r w:rsidR="00A24D19">
        <w:rPr>
          <w:sz w:val="24"/>
          <w:szCs w:val="24"/>
        </w:rPr>
        <w:t>specifications and their</w:t>
      </w:r>
      <w:r w:rsidR="00A24D19" w:rsidRPr="00176AA5">
        <w:rPr>
          <w:sz w:val="24"/>
          <w:szCs w:val="24"/>
        </w:rPr>
        <w:t xml:space="preserve"> </w:t>
      </w:r>
      <w:r w:rsidRPr="00176AA5">
        <w:rPr>
          <w:sz w:val="24"/>
        </w:rPr>
        <w:t>implementations</w:t>
      </w:r>
      <w:r w:rsidR="00C06FA7">
        <w:rPr>
          <w:sz w:val="24"/>
        </w:rPr>
        <w:t>,</w:t>
      </w:r>
    </w:p>
    <w:p w14:paraId="46DAA261" w14:textId="77777777" w:rsidR="00134DFF" w:rsidRPr="00176AA5" w:rsidRDefault="00134DFF" w:rsidP="00176AA5">
      <w:pPr>
        <w:pStyle w:val="BodyText"/>
        <w:numPr>
          <w:ilvl w:val="0"/>
          <w:numId w:val="21"/>
        </w:numPr>
        <w:jc w:val="both"/>
        <w:rPr>
          <w:sz w:val="24"/>
        </w:rPr>
      </w:pPr>
      <w:r w:rsidRPr="00176AA5">
        <w:rPr>
          <w:sz w:val="24"/>
        </w:rPr>
        <w:t xml:space="preserve">Engage with other OGC working groups on cross-cutting issues related to </w:t>
      </w:r>
      <w:r w:rsidR="00854CDA">
        <w:rPr>
          <w:sz w:val="24"/>
        </w:rPr>
        <w:t>ISG</w:t>
      </w:r>
      <w:r w:rsidR="00C06FA7">
        <w:rPr>
          <w:sz w:val="24"/>
        </w:rPr>
        <w:t>,</w:t>
      </w:r>
    </w:p>
    <w:p w14:paraId="4C944AB7" w14:textId="77777777" w:rsidR="00134DFF" w:rsidRPr="00176AA5" w:rsidRDefault="00134DFF" w:rsidP="00176AA5">
      <w:pPr>
        <w:pStyle w:val="BodyText"/>
        <w:numPr>
          <w:ilvl w:val="0"/>
          <w:numId w:val="21"/>
        </w:numPr>
        <w:jc w:val="both"/>
        <w:rPr>
          <w:sz w:val="24"/>
        </w:rPr>
      </w:pPr>
      <w:r w:rsidRPr="00176AA5">
        <w:rPr>
          <w:sz w:val="24"/>
        </w:rPr>
        <w:t>Engage with other Sta</w:t>
      </w:r>
      <w:r w:rsidR="0092212C" w:rsidRPr="00176AA5">
        <w:rPr>
          <w:sz w:val="24"/>
        </w:rPr>
        <w:t xml:space="preserve">ndards bodies, as necessary, </w:t>
      </w:r>
      <w:r w:rsidR="00854CDA">
        <w:rPr>
          <w:sz w:val="24"/>
        </w:rPr>
        <w:t>including specifically the Simulation Interoperability Standards Organization (SISO)</w:t>
      </w:r>
      <w:r w:rsidR="005C6DFE">
        <w:rPr>
          <w:sz w:val="24"/>
        </w:rPr>
        <w:t>,</w:t>
      </w:r>
      <w:r w:rsidR="00854CDA">
        <w:rPr>
          <w:sz w:val="24"/>
        </w:rPr>
        <w:t xml:space="preserve"> o</w:t>
      </w:r>
      <w:r w:rsidR="00854CDA" w:rsidRPr="00176AA5">
        <w:rPr>
          <w:sz w:val="24"/>
        </w:rPr>
        <w:t xml:space="preserve">n </w:t>
      </w:r>
      <w:r w:rsidR="00854CDA">
        <w:rPr>
          <w:sz w:val="24"/>
        </w:rPr>
        <w:t>ISG</w:t>
      </w:r>
      <w:r w:rsidR="0092212C" w:rsidRPr="00176AA5">
        <w:rPr>
          <w:sz w:val="24"/>
        </w:rPr>
        <w:t xml:space="preserve"> related matters (including the establishment of external and/or joint workings groups to draft </w:t>
      </w:r>
      <w:r w:rsidR="00854CDA">
        <w:rPr>
          <w:sz w:val="24"/>
        </w:rPr>
        <w:t>ISG</w:t>
      </w:r>
      <w:r w:rsidR="0092212C" w:rsidRPr="00176AA5">
        <w:rPr>
          <w:sz w:val="24"/>
        </w:rPr>
        <w:t xml:space="preserve"> relevant standards)</w:t>
      </w:r>
      <w:r w:rsidR="00C06FA7">
        <w:rPr>
          <w:sz w:val="24"/>
        </w:rPr>
        <w:t>,</w:t>
      </w:r>
      <w:r w:rsidR="000D7E50">
        <w:rPr>
          <w:sz w:val="24"/>
        </w:rPr>
        <w:t xml:space="preserve"> and</w:t>
      </w:r>
    </w:p>
    <w:p w14:paraId="70032266" w14:textId="77777777" w:rsidR="0092212C" w:rsidRPr="00176AA5" w:rsidRDefault="0092212C" w:rsidP="00176AA5">
      <w:pPr>
        <w:pStyle w:val="BodyText"/>
        <w:numPr>
          <w:ilvl w:val="0"/>
          <w:numId w:val="21"/>
        </w:numPr>
        <w:jc w:val="both"/>
        <w:rPr>
          <w:sz w:val="24"/>
        </w:rPr>
      </w:pPr>
      <w:r w:rsidRPr="00176AA5">
        <w:rPr>
          <w:sz w:val="24"/>
        </w:rPr>
        <w:t xml:space="preserve">Advocate the adoption of </w:t>
      </w:r>
      <w:r w:rsidR="00854CDA">
        <w:rPr>
          <w:sz w:val="24"/>
        </w:rPr>
        <w:t>standardized ISG</w:t>
      </w:r>
      <w:r w:rsidRPr="00176AA5">
        <w:rPr>
          <w:sz w:val="24"/>
        </w:rPr>
        <w:t xml:space="preserve"> technologies through the public, private and academic sectors</w:t>
      </w:r>
      <w:r w:rsidR="00C06FA7">
        <w:rPr>
          <w:sz w:val="24"/>
        </w:rPr>
        <w:t>.</w:t>
      </w:r>
    </w:p>
    <w:p w14:paraId="434B8DAE" w14:textId="77777777" w:rsidR="009467D4" w:rsidRDefault="009467D4">
      <w:pPr>
        <w:pStyle w:val="Heading2"/>
        <w:jc w:val="both"/>
      </w:pPr>
      <w:r>
        <w:t xml:space="preserve">Charter Members. </w:t>
      </w:r>
    </w:p>
    <w:p w14:paraId="448711F8" w14:textId="77777777" w:rsidR="009467D4" w:rsidRPr="00176AA5" w:rsidRDefault="009467D4">
      <w:pPr>
        <w:pStyle w:val="BodyText"/>
        <w:ind w:left="720"/>
        <w:jc w:val="both"/>
        <w:rPr>
          <w:sz w:val="24"/>
          <w:szCs w:val="24"/>
        </w:rPr>
      </w:pPr>
      <w:r w:rsidRPr="00176AA5">
        <w:rPr>
          <w:sz w:val="24"/>
          <w:szCs w:val="24"/>
        </w:rPr>
        <w:t xml:space="preserve">The initial membership of the DOMAIN WG will consist of the following members and individuals with extensive education and experience in DOMAIN issues, namely: </w:t>
      </w:r>
    </w:p>
    <w:p w14:paraId="0CC9350F" w14:textId="77777777" w:rsidR="009467D4" w:rsidRPr="00176AA5" w:rsidRDefault="009467D4">
      <w:pPr>
        <w:pStyle w:val="BodyText"/>
        <w:ind w:left="720"/>
        <w:jc w:val="both"/>
        <w:rPr>
          <w:color w:val="FF0000"/>
          <w:sz w:val="24"/>
          <w:szCs w:val="24"/>
        </w:rPr>
      </w:pPr>
    </w:p>
    <w:tbl>
      <w:tblPr>
        <w:tblW w:w="0" w:type="auto"/>
        <w:tblInd w:w="817"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ook w:val="04A0" w:firstRow="1" w:lastRow="0" w:firstColumn="1" w:lastColumn="0" w:noHBand="0" w:noVBand="1"/>
      </w:tblPr>
      <w:tblGrid>
        <w:gridCol w:w="2977"/>
        <w:gridCol w:w="5062"/>
      </w:tblGrid>
      <w:tr w:rsidR="0046561A" w:rsidRPr="00176AA5" w14:paraId="02B8236D" w14:textId="77777777" w:rsidTr="00176AA5">
        <w:tc>
          <w:tcPr>
            <w:tcW w:w="2977" w:type="dxa"/>
            <w:tcBorders>
              <w:top w:val="single" w:sz="4" w:space="0" w:color="A5A5A5"/>
              <w:left w:val="single" w:sz="4" w:space="0" w:color="A5A5A5"/>
              <w:bottom w:val="single" w:sz="4" w:space="0" w:color="A5A5A5"/>
              <w:right w:val="nil"/>
            </w:tcBorders>
            <w:shd w:val="clear" w:color="auto" w:fill="A5A5A5"/>
          </w:tcPr>
          <w:p w14:paraId="1E052B63" w14:textId="77777777" w:rsidR="0092212C" w:rsidRPr="00176AA5" w:rsidRDefault="0092212C" w:rsidP="00833F21">
            <w:pPr>
              <w:pStyle w:val="BodyText"/>
              <w:jc w:val="both"/>
              <w:rPr>
                <w:b/>
                <w:bCs/>
                <w:szCs w:val="24"/>
              </w:rPr>
            </w:pPr>
            <w:r w:rsidRPr="00176AA5">
              <w:rPr>
                <w:b/>
                <w:bCs/>
                <w:szCs w:val="24"/>
              </w:rPr>
              <w:t>Name</w:t>
            </w:r>
          </w:p>
        </w:tc>
        <w:tc>
          <w:tcPr>
            <w:tcW w:w="5062" w:type="dxa"/>
            <w:tcBorders>
              <w:top w:val="single" w:sz="4" w:space="0" w:color="A5A5A5"/>
              <w:left w:val="nil"/>
              <w:bottom w:val="single" w:sz="4" w:space="0" w:color="A5A5A5"/>
              <w:right w:val="single" w:sz="4" w:space="0" w:color="A5A5A5"/>
            </w:tcBorders>
            <w:shd w:val="clear" w:color="auto" w:fill="A5A5A5"/>
          </w:tcPr>
          <w:p w14:paraId="475E2B83" w14:textId="77777777" w:rsidR="0092212C" w:rsidRPr="00176AA5" w:rsidRDefault="0092212C" w:rsidP="00833F21">
            <w:pPr>
              <w:pStyle w:val="BodyText"/>
              <w:jc w:val="both"/>
              <w:rPr>
                <w:b/>
                <w:bCs/>
                <w:szCs w:val="24"/>
              </w:rPr>
            </w:pPr>
            <w:r w:rsidRPr="00176AA5">
              <w:rPr>
                <w:b/>
                <w:bCs/>
                <w:szCs w:val="24"/>
              </w:rPr>
              <w:t>Affiliation</w:t>
            </w:r>
          </w:p>
        </w:tc>
      </w:tr>
      <w:tr w:rsidR="0046561A" w:rsidRPr="00176AA5" w14:paraId="34DB5F16" w14:textId="77777777" w:rsidTr="00176AA5">
        <w:tc>
          <w:tcPr>
            <w:tcW w:w="2977" w:type="dxa"/>
            <w:shd w:val="clear" w:color="auto" w:fill="EDEDED"/>
          </w:tcPr>
          <w:p w14:paraId="6D33B01C" w14:textId="77777777" w:rsidR="0092212C" w:rsidRPr="00176AA5" w:rsidRDefault="00854CDA" w:rsidP="00AD3F5C">
            <w:pPr>
              <w:pStyle w:val="BodyText"/>
              <w:spacing w:after="40"/>
              <w:jc w:val="both"/>
              <w:rPr>
                <w:b/>
                <w:bCs/>
                <w:szCs w:val="24"/>
              </w:rPr>
            </w:pPr>
            <w:r>
              <w:rPr>
                <w:b/>
                <w:bCs/>
                <w:szCs w:val="24"/>
              </w:rPr>
              <w:t>David Graham</w:t>
            </w:r>
          </w:p>
        </w:tc>
        <w:tc>
          <w:tcPr>
            <w:tcW w:w="5062" w:type="dxa"/>
            <w:shd w:val="clear" w:color="auto" w:fill="EDEDED"/>
          </w:tcPr>
          <w:p w14:paraId="72F8261F" w14:textId="77777777" w:rsidR="0092212C" w:rsidRPr="00176AA5" w:rsidRDefault="00854CDA" w:rsidP="00AD3F5C">
            <w:pPr>
              <w:pStyle w:val="BodyText"/>
              <w:spacing w:after="40"/>
              <w:jc w:val="both"/>
              <w:rPr>
                <w:szCs w:val="24"/>
              </w:rPr>
            </w:pPr>
            <w:r>
              <w:rPr>
                <w:szCs w:val="24"/>
              </w:rPr>
              <w:t>CAE Inc., SISO Inc.</w:t>
            </w:r>
          </w:p>
        </w:tc>
      </w:tr>
      <w:tr w:rsidR="0046561A" w:rsidRPr="00176AA5" w14:paraId="7CF1A7A9" w14:textId="77777777" w:rsidTr="00176AA5">
        <w:tc>
          <w:tcPr>
            <w:tcW w:w="2977" w:type="dxa"/>
            <w:shd w:val="clear" w:color="auto" w:fill="auto"/>
          </w:tcPr>
          <w:p w14:paraId="5EDB9127" w14:textId="77777777" w:rsidR="0092212C" w:rsidRPr="00176AA5" w:rsidRDefault="0080010A" w:rsidP="00AD3F5C">
            <w:pPr>
              <w:pStyle w:val="BodyText"/>
              <w:spacing w:after="40"/>
              <w:jc w:val="both"/>
              <w:rPr>
                <w:b/>
                <w:bCs/>
                <w:szCs w:val="24"/>
              </w:rPr>
            </w:pPr>
            <w:r>
              <w:rPr>
                <w:b/>
                <w:bCs/>
                <w:szCs w:val="24"/>
              </w:rPr>
              <w:t>Sara Saeedi</w:t>
            </w:r>
          </w:p>
        </w:tc>
        <w:tc>
          <w:tcPr>
            <w:tcW w:w="5062" w:type="dxa"/>
            <w:shd w:val="clear" w:color="auto" w:fill="auto"/>
          </w:tcPr>
          <w:p w14:paraId="285C6DEB" w14:textId="77777777" w:rsidR="0092212C" w:rsidRPr="00176AA5" w:rsidRDefault="0080010A" w:rsidP="00AD3F5C">
            <w:pPr>
              <w:pStyle w:val="BodyText"/>
              <w:spacing w:after="40"/>
              <w:jc w:val="both"/>
              <w:rPr>
                <w:szCs w:val="24"/>
              </w:rPr>
            </w:pPr>
            <w:r>
              <w:rPr>
                <w:szCs w:val="24"/>
              </w:rPr>
              <w:t>University of Calgary</w:t>
            </w:r>
          </w:p>
        </w:tc>
      </w:tr>
      <w:tr w:rsidR="0046561A" w:rsidRPr="00176AA5" w14:paraId="763F17C2" w14:textId="77777777" w:rsidTr="00176AA5">
        <w:tc>
          <w:tcPr>
            <w:tcW w:w="2977" w:type="dxa"/>
            <w:shd w:val="clear" w:color="auto" w:fill="EDEDED"/>
          </w:tcPr>
          <w:p w14:paraId="5DB9EFAF" w14:textId="77777777" w:rsidR="0092212C" w:rsidRPr="00176AA5" w:rsidRDefault="0080010A" w:rsidP="00AD3F5C">
            <w:pPr>
              <w:pStyle w:val="BodyText"/>
              <w:spacing w:after="40"/>
              <w:jc w:val="both"/>
              <w:rPr>
                <w:b/>
                <w:bCs/>
                <w:szCs w:val="24"/>
              </w:rPr>
            </w:pPr>
            <w:r>
              <w:rPr>
                <w:b/>
                <w:bCs/>
                <w:szCs w:val="24"/>
              </w:rPr>
              <w:t>Susan Raymie</w:t>
            </w:r>
          </w:p>
        </w:tc>
        <w:tc>
          <w:tcPr>
            <w:tcW w:w="5062" w:type="dxa"/>
            <w:shd w:val="clear" w:color="auto" w:fill="EDEDED"/>
          </w:tcPr>
          <w:p w14:paraId="412CFEFD" w14:textId="77777777" w:rsidR="0092212C" w:rsidRPr="00176AA5" w:rsidRDefault="0080010A" w:rsidP="00AD3F5C">
            <w:pPr>
              <w:pStyle w:val="BodyText"/>
              <w:spacing w:after="40"/>
              <w:jc w:val="both"/>
              <w:rPr>
                <w:szCs w:val="24"/>
              </w:rPr>
            </w:pPr>
            <w:r>
              <w:rPr>
                <w:szCs w:val="24"/>
              </w:rPr>
              <w:t>US SOCOM</w:t>
            </w:r>
          </w:p>
        </w:tc>
      </w:tr>
      <w:tr w:rsidR="0046561A" w:rsidRPr="00176AA5" w14:paraId="5707E236" w14:textId="77777777" w:rsidTr="00176AA5">
        <w:tc>
          <w:tcPr>
            <w:tcW w:w="2977" w:type="dxa"/>
            <w:shd w:val="clear" w:color="auto" w:fill="auto"/>
          </w:tcPr>
          <w:p w14:paraId="6D7F643C" w14:textId="77777777" w:rsidR="0092212C" w:rsidRPr="00176AA5" w:rsidRDefault="0080010A" w:rsidP="00AD3F5C">
            <w:pPr>
              <w:pStyle w:val="BodyText"/>
              <w:spacing w:after="40"/>
              <w:jc w:val="both"/>
              <w:rPr>
                <w:b/>
                <w:bCs/>
                <w:szCs w:val="24"/>
              </w:rPr>
            </w:pPr>
            <w:r>
              <w:rPr>
                <w:b/>
                <w:bCs/>
                <w:szCs w:val="24"/>
              </w:rPr>
              <w:t>Lance Marrou</w:t>
            </w:r>
          </w:p>
        </w:tc>
        <w:tc>
          <w:tcPr>
            <w:tcW w:w="5062" w:type="dxa"/>
            <w:shd w:val="clear" w:color="auto" w:fill="auto"/>
          </w:tcPr>
          <w:p w14:paraId="4B354E41" w14:textId="77777777" w:rsidR="0092212C" w:rsidRPr="00176AA5" w:rsidRDefault="0080010A" w:rsidP="00AD3F5C">
            <w:pPr>
              <w:pStyle w:val="BodyText"/>
              <w:spacing w:after="40"/>
              <w:jc w:val="both"/>
              <w:rPr>
                <w:szCs w:val="24"/>
              </w:rPr>
            </w:pPr>
            <w:r>
              <w:rPr>
                <w:szCs w:val="24"/>
              </w:rPr>
              <w:t>LEIDOS</w:t>
            </w:r>
          </w:p>
        </w:tc>
      </w:tr>
      <w:tr w:rsidR="0046561A" w:rsidRPr="00176AA5" w14:paraId="72BC8073" w14:textId="77777777" w:rsidTr="00176AA5">
        <w:tc>
          <w:tcPr>
            <w:tcW w:w="2977" w:type="dxa"/>
            <w:shd w:val="clear" w:color="auto" w:fill="EDEDED"/>
          </w:tcPr>
          <w:p w14:paraId="647E2036" w14:textId="0DF0C8AA" w:rsidR="0092212C" w:rsidRPr="00176AA5" w:rsidRDefault="009131B5" w:rsidP="00AD3F5C">
            <w:pPr>
              <w:pStyle w:val="BodyText"/>
              <w:spacing w:after="40"/>
              <w:jc w:val="both"/>
              <w:rPr>
                <w:b/>
                <w:bCs/>
                <w:szCs w:val="24"/>
              </w:rPr>
            </w:pPr>
            <w:r>
              <w:rPr>
                <w:b/>
                <w:bCs/>
                <w:szCs w:val="24"/>
              </w:rPr>
              <w:t>Roy Rathbun</w:t>
            </w:r>
          </w:p>
        </w:tc>
        <w:tc>
          <w:tcPr>
            <w:tcW w:w="5062" w:type="dxa"/>
            <w:shd w:val="clear" w:color="auto" w:fill="EDEDED"/>
          </w:tcPr>
          <w:p w14:paraId="55A6955A" w14:textId="77777777" w:rsidR="0092212C" w:rsidRPr="00176AA5" w:rsidRDefault="0080010A" w:rsidP="00AD3F5C">
            <w:pPr>
              <w:pStyle w:val="BodyText"/>
              <w:spacing w:after="40"/>
              <w:jc w:val="both"/>
              <w:rPr>
                <w:szCs w:val="24"/>
              </w:rPr>
            </w:pPr>
            <w:r>
              <w:rPr>
                <w:szCs w:val="24"/>
              </w:rPr>
              <w:t>NGA</w:t>
            </w:r>
          </w:p>
        </w:tc>
      </w:tr>
      <w:tr w:rsidR="0046561A" w:rsidRPr="00176AA5" w14:paraId="4BA5C147" w14:textId="77777777" w:rsidTr="00176AA5">
        <w:tc>
          <w:tcPr>
            <w:tcW w:w="2977" w:type="dxa"/>
            <w:shd w:val="clear" w:color="auto" w:fill="auto"/>
          </w:tcPr>
          <w:p w14:paraId="4498A50D" w14:textId="77777777" w:rsidR="0092212C" w:rsidRPr="00176AA5" w:rsidRDefault="0080010A" w:rsidP="00AD3F5C">
            <w:pPr>
              <w:pStyle w:val="BodyText"/>
              <w:spacing w:after="40"/>
              <w:jc w:val="both"/>
              <w:rPr>
                <w:b/>
                <w:bCs/>
                <w:szCs w:val="24"/>
              </w:rPr>
            </w:pPr>
            <w:r>
              <w:rPr>
                <w:b/>
                <w:bCs/>
                <w:szCs w:val="24"/>
              </w:rPr>
              <w:t>Chris Little</w:t>
            </w:r>
          </w:p>
        </w:tc>
        <w:tc>
          <w:tcPr>
            <w:tcW w:w="5062" w:type="dxa"/>
            <w:shd w:val="clear" w:color="auto" w:fill="auto"/>
          </w:tcPr>
          <w:p w14:paraId="2F00C581" w14:textId="77777777" w:rsidR="0092212C" w:rsidRPr="00176AA5" w:rsidRDefault="0080010A" w:rsidP="00AD3F5C">
            <w:pPr>
              <w:pStyle w:val="BodyText"/>
              <w:spacing w:after="40"/>
              <w:jc w:val="both"/>
              <w:rPr>
                <w:szCs w:val="24"/>
              </w:rPr>
            </w:pPr>
            <w:r>
              <w:rPr>
                <w:szCs w:val="24"/>
              </w:rPr>
              <w:t>UK Met Office</w:t>
            </w:r>
          </w:p>
        </w:tc>
      </w:tr>
      <w:tr w:rsidR="0046561A" w:rsidRPr="00176AA5" w14:paraId="04CD2E61" w14:textId="77777777" w:rsidTr="00176AA5">
        <w:tc>
          <w:tcPr>
            <w:tcW w:w="2977" w:type="dxa"/>
            <w:shd w:val="clear" w:color="auto" w:fill="EDEDED"/>
          </w:tcPr>
          <w:p w14:paraId="30F48B59" w14:textId="77777777" w:rsidR="0092212C" w:rsidRPr="00176AA5" w:rsidRDefault="009131B5" w:rsidP="00AD3F5C">
            <w:pPr>
              <w:pStyle w:val="BodyText"/>
              <w:spacing w:after="40"/>
              <w:jc w:val="both"/>
              <w:rPr>
                <w:b/>
                <w:bCs/>
                <w:szCs w:val="24"/>
              </w:rPr>
            </w:pPr>
            <w:r>
              <w:rPr>
                <w:b/>
                <w:bCs/>
                <w:szCs w:val="24"/>
              </w:rPr>
              <w:t>Don Sullivan</w:t>
            </w:r>
          </w:p>
        </w:tc>
        <w:tc>
          <w:tcPr>
            <w:tcW w:w="5062" w:type="dxa"/>
            <w:shd w:val="clear" w:color="auto" w:fill="EDEDED"/>
          </w:tcPr>
          <w:p w14:paraId="3092A4E8" w14:textId="77777777" w:rsidR="0092212C" w:rsidRPr="00176AA5" w:rsidRDefault="009131B5" w:rsidP="00AD3F5C">
            <w:pPr>
              <w:pStyle w:val="BodyText"/>
              <w:spacing w:after="40"/>
              <w:jc w:val="both"/>
              <w:rPr>
                <w:szCs w:val="24"/>
              </w:rPr>
            </w:pPr>
            <w:r>
              <w:rPr>
                <w:szCs w:val="24"/>
              </w:rPr>
              <w:t>NASA</w:t>
            </w:r>
          </w:p>
        </w:tc>
      </w:tr>
      <w:tr w:rsidR="0046561A" w:rsidRPr="00176AA5" w14:paraId="5BFCC411" w14:textId="77777777" w:rsidTr="00176AA5">
        <w:tc>
          <w:tcPr>
            <w:tcW w:w="2977" w:type="dxa"/>
            <w:shd w:val="clear" w:color="auto" w:fill="auto"/>
          </w:tcPr>
          <w:p w14:paraId="4E78E766" w14:textId="77777777" w:rsidR="0092212C" w:rsidRPr="00176AA5" w:rsidRDefault="0080010A" w:rsidP="00AD3F5C">
            <w:pPr>
              <w:pStyle w:val="BodyText"/>
              <w:spacing w:after="40"/>
              <w:jc w:val="both"/>
              <w:rPr>
                <w:b/>
                <w:bCs/>
                <w:szCs w:val="24"/>
              </w:rPr>
            </w:pPr>
            <w:r>
              <w:rPr>
                <w:b/>
                <w:bCs/>
                <w:szCs w:val="24"/>
              </w:rPr>
              <w:t>Hermann Brassard</w:t>
            </w:r>
          </w:p>
        </w:tc>
        <w:tc>
          <w:tcPr>
            <w:tcW w:w="5062" w:type="dxa"/>
            <w:shd w:val="clear" w:color="auto" w:fill="auto"/>
          </w:tcPr>
          <w:p w14:paraId="0F521BAF" w14:textId="77777777" w:rsidR="0092212C" w:rsidRPr="00176AA5" w:rsidRDefault="0080010A" w:rsidP="00AD3F5C">
            <w:pPr>
              <w:pStyle w:val="BodyText"/>
              <w:spacing w:after="40"/>
              <w:jc w:val="both"/>
              <w:rPr>
                <w:szCs w:val="24"/>
              </w:rPr>
            </w:pPr>
            <w:proofErr w:type="spellStart"/>
            <w:r>
              <w:rPr>
                <w:szCs w:val="24"/>
              </w:rPr>
              <w:t>Presagis</w:t>
            </w:r>
            <w:proofErr w:type="spellEnd"/>
          </w:p>
        </w:tc>
      </w:tr>
      <w:tr w:rsidR="0046561A" w:rsidRPr="00176AA5" w14:paraId="10A3958E" w14:textId="77777777" w:rsidTr="00176AA5">
        <w:tc>
          <w:tcPr>
            <w:tcW w:w="2977" w:type="dxa"/>
            <w:shd w:val="clear" w:color="auto" w:fill="EDEDED"/>
          </w:tcPr>
          <w:p w14:paraId="0AFAA28F" w14:textId="77777777" w:rsidR="0092212C" w:rsidRPr="00176AA5" w:rsidRDefault="0093057C" w:rsidP="00AD3F5C">
            <w:pPr>
              <w:pStyle w:val="BodyText"/>
              <w:spacing w:after="40"/>
              <w:jc w:val="both"/>
              <w:rPr>
                <w:b/>
                <w:bCs/>
                <w:szCs w:val="24"/>
              </w:rPr>
            </w:pPr>
            <w:r>
              <w:rPr>
                <w:b/>
                <w:bCs/>
                <w:szCs w:val="24"/>
              </w:rPr>
              <w:t xml:space="preserve">Matt </w:t>
            </w:r>
            <w:proofErr w:type="spellStart"/>
            <w:r>
              <w:rPr>
                <w:b/>
                <w:bCs/>
                <w:szCs w:val="24"/>
              </w:rPr>
              <w:t>Purss</w:t>
            </w:r>
            <w:proofErr w:type="spellEnd"/>
          </w:p>
        </w:tc>
        <w:tc>
          <w:tcPr>
            <w:tcW w:w="5062" w:type="dxa"/>
            <w:shd w:val="clear" w:color="auto" w:fill="EDEDED"/>
          </w:tcPr>
          <w:p w14:paraId="4C3B0E62" w14:textId="77777777" w:rsidR="0092212C" w:rsidRPr="00176AA5" w:rsidRDefault="0093057C" w:rsidP="00AD3F5C">
            <w:pPr>
              <w:pStyle w:val="BodyText"/>
              <w:spacing w:after="40"/>
              <w:jc w:val="both"/>
              <w:rPr>
                <w:szCs w:val="24"/>
              </w:rPr>
            </w:pPr>
            <w:r>
              <w:rPr>
                <w:szCs w:val="24"/>
              </w:rPr>
              <w:t>Geoscience Australia</w:t>
            </w:r>
          </w:p>
        </w:tc>
      </w:tr>
      <w:tr w:rsidR="0046561A" w:rsidRPr="00176AA5" w14:paraId="00B9461F" w14:textId="77777777" w:rsidTr="00176AA5">
        <w:tc>
          <w:tcPr>
            <w:tcW w:w="2977" w:type="dxa"/>
            <w:shd w:val="clear" w:color="auto" w:fill="auto"/>
          </w:tcPr>
          <w:p w14:paraId="6EAD14CB" w14:textId="77777777" w:rsidR="0092212C" w:rsidRPr="00176AA5" w:rsidRDefault="009131B5" w:rsidP="00AD3F5C">
            <w:pPr>
              <w:pStyle w:val="BodyText"/>
              <w:spacing w:after="40"/>
              <w:jc w:val="both"/>
              <w:rPr>
                <w:b/>
                <w:bCs/>
                <w:szCs w:val="24"/>
              </w:rPr>
            </w:pPr>
            <w:r>
              <w:rPr>
                <w:b/>
                <w:bCs/>
                <w:szCs w:val="24"/>
              </w:rPr>
              <w:t>Stefan Strobel</w:t>
            </w:r>
          </w:p>
        </w:tc>
        <w:tc>
          <w:tcPr>
            <w:tcW w:w="5062" w:type="dxa"/>
            <w:shd w:val="clear" w:color="auto" w:fill="auto"/>
          </w:tcPr>
          <w:p w14:paraId="01039008" w14:textId="13858ECE" w:rsidR="000C0107" w:rsidRPr="00176AA5" w:rsidRDefault="009131B5" w:rsidP="00AD3F5C">
            <w:pPr>
              <w:pStyle w:val="BodyText"/>
              <w:spacing w:after="40"/>
              <w:jc w:val="both"/>
              <w:rPr>
                <w:szCs w:val="24"/>
              </w:rPr>
            </w:pPr>
            <w:r>
              <w:rPr>
                <w:szCs w:val="24"/>
              </w:rPr>
              <w:t>DGIWG</w:t>
            </w:r>
          </w:p>
        </w:tc>
      </w:tr>
      <w:tr w:rsidR="000C0107" w:rsidRPr="00176AA5" w14:paraId="1ED8DA6C" w14:textId="77777777" w:rsidTr="00176AA5">
        <w:tc>
          <w:tcPr>
            <w:tcW w:w="2977" w:type="dxa"/>
            <w:shd w:val="clear" w:color="auto" w:fill="auto"/>
          </w:tcPr>
          <w:p w14:paraId="2C93DC16" w14:textId="3044EFF1" w:rsidR="000C0107" w:rsidRDefault="000C0107" w:rsidP="00AD3F5C">
            <w:pPr>
              <w:pStyle w:val="BodyText"/>
              <w:spacing w:after="40"/>
              <w:jc w:val="both"/>
              <w:rPr>
                <w:b/>
                <w:bCs/>
                <w:szCs w:val="24"/>
              </w:rPr>
            </w:pPr>
            <w:r>
              <w:rPr>
                <w:b/>
                <w:bCs/>
                <w:szCs w:val="24"/>
              </w:rPr>
              <w:t>Brian Ford</w:t>
            </w:r>
          </w:p>
        </w:tc>
        <w:tc>
          <w:tcPr>
            <w:tcW w:w="5062" w:type="dxa"/>
            <w:shd w:val="clear" w:color="auto" w:fill="auto"/>
          </w:tcPr>
          <w:p w14:paraId="3F6EF5CF" w14:textId="7ADB0208" w:rsidR="000C0107" w:rsidRDefault="000C0107" w:rsidP="00AD3F5C">
            <w:pPr>
              <w:pStyle w:val="BodyText"/>
              <w:spacing w:after="40"/>
              <w:jc w:val="both"/>
              <w:rPr>
                <w:szCs w:val="24"/>
              </w:rPr>
            </w:pPr>
            <w:proofErr w:type="spellStart"/>
            <w:r>
              <w:rPr>
                <w:szCs w:val="24"/>
              </w:rPr>
              <w:t>FlightSafety</w:t>
            </w:r>
            <w:proofErr w:type="spellEnd"/>
            <w:r>
              <w:rPr>
                <w:szCs w:val="24"/>
              </w:rPr>
              <w:t xml:space="preserve"> International Visual Systems</w:t>
            </w:r>
          </w:p>
        </w:tc>
      </w:tr>
      <w:tr w:rsidR="000C0107" w:rsidRPr="00176AA5" w14:paraId="4DA90373" w14:textId="77777777" w:rsidTr="00176AA5">
        <w:tc>
          <w:tcPr>
            <w:tcW w:w="2977" w:type="dxa"/>
            <w:shd w:val="clear" w:color="auto" w:fill="auto"/>
          </w:tcPr>
          <w:p w14:paraId="0853EC98" w14:textId="71E7FB7C" w:rsidR="000C0107" w:rsidRDefault="000C0107" w:rsidP="00AD3F5C">
            <w:pPr>
              <w:pStyle w:val="BodyText"/>
              <w:spacing w:after="40"/>
              <w:jc w:val="both"/>
              <w:rPr>
                <w:b/>
                <w:bCs/>
                <w:szCs w:val="24"/>
              </w:rPr>
            </w:pPr>
            <w:r>
              <w:rPr>
                <w:b/>
                <w:bCs/>
                <w:szCs w:val="24"/>
              </w:rPr>
              <w:t>Glen Johnson</w:t>
            </w:r>
          </w:p>
        </w:tc>
        <w:tc>
          <w:tcPr>
            <w:tcW w:w="5062" w:type="dxa"/>
            <w:shd w:val="clear" w:color="auto" w:fill="auto"/>
          </w:tcPr>
          <w:p w14:paraId="16A83294" w14:textId="6BA7CB71" w:rsidR="000C0107" w:rsidRDefault="000C0107" w:rsidP="00AD3F5C">
            <w:pPr>
              <w:pStyle w:val="BodyText"/>
              <w:spacing w:after="40"/>
              <w:jc w:val="both"/>
              <w:rPr>
                <w:szCs w:val="24"/>
              </w:rPr>
            </w:pPr>
            <w:r>
              <w:rPr>
                <w:szCs w:val="24"/>
              </w:rPr>
              <w:t>VATC</w:t>
            </w:r>
          </w:p>
        </w:tc>
      </w:tr>
      <w:tr w:rsidR="000C0107" w:rsidRPr="00176AA5" w14:paraId="405C4EB9" w14:textId="77777777" w:rsidTr="00176AA5">
        <w:tc>
          <w:tcPr>
            <w:tcW w:w="2977" w:type="dxa"/>
            <w:shd w:val="clear" w:color="auto" w:fill="auto"/>
          </w:tcPr>
          <w:p w14:paraId="67F628A5" w14:textId="1F349095" w:rsidR="000C0107" w:rsidRDefault="000C0107" w:rsidP="00AD3F5C">
            <w:pPr>
              <w:pStyle w:val="BodyText"/>
              <w:spacing w:after="40"/>
              <w:jc w:val="both"/>
              <w:rPr>
                <w:b/>
                <w:bCs/>
                <w:szCs w:val="24"/>
              </w:rPr>
            </w:pPr>
            <w:r>
              <w:rPr>
                <w:b/>
                <w:bCs/>
                <w:szCs w:val="24"/>
              </w:rPr>
              <w:t>Colin George</w:t>
            </w:r>
          </w:p>
        </w:tc>
        <w:tc>
          <w:tcPr>
            <w:tcW w:w="5062" w:type="dxa"/>
            <w:shd w:val="clear" w:color="auto" w:fill="auto"/>
          </w:tcPr>
          <w:p w14:paraId="698221EC" w14:textId="3E9B7893" w:rsidR="000C0107" w:rsidRDefault="000C0107" w:rsidP="00AD3F5C">
            <w:pPr>
              <w:pStyle w:val="BodyText"/>
              <w:spacing w:after="40"/>
              <w:jc w:val="both"/>
              <w:rPr>
                <w:szCs w:val="24"/>
              </w:rPr>
            </w:pPr>
            <w:r>
              <w:rPr>
                <w:szCs w:val="24"/>
              </w:rPr>
              <w:t>Real Factors</w:t>
            </w:r>
          </w:p>
        </w:tc>
      </w:tr>
      <w:tr w:rsidR="000C0107" w:rsidRPr="00176AA5" w14:paraId="2BE54C3A" w14:textId="77777777" w:rsidTr="00176AA5">
        <w:tc>
          <w:tcPr>
            <w:tcW w:w="2977" w:type="dxa"/>
            <w:shd w:val="clear" w:color="auto" w:fill="auto"/>
          </w:tcPr>
          <w:p w14:paraId="0F91E2EC" w14:textId="3EE9F726" w:rsidR="000C0107" w:rsidRDefault="000C0107" w:rsidP="00AD3F5C">
            <w:pPr>
              <w:pStyle w:val="BodyText"/>
              <w:spacing w:after="40"/>
              <w:jc w:val="both"/>
              <w:rPr>
                <w:b/>
                <w:bCs/>
                <w:szCs w:val="24"/>
              </w:rPr>
            </w:pPr>
            <w:r>
              <w:rPr>
                <w:b/>
                <w:bCs/>
                <w:szCs w:val="24"/>
              </w:rPr>
              <w:t xml:space="preserve">David </w:t>
            </w:r>
            <w:proofErr w:type="spellStart"/>
            <w:r>
              <w:rPr>
                <w:b/>
                <w:bCs/>
                <w:szCs w:val="24"/>
              </w:rPr>
              <w:t>Ronnfeldt</w:t>
            </w:r>
            <w:proofErr w:type="spellEnd"/>
          </w:p>
        </w:tc>
        <w:tc>
          <w:tcPr>
            <w:tcW w:w="5062" w:type="dxa"/>
            <w:shd w:val="clear" w:color="auto" w:fill="auto"/>
          </w:tcPr>
          <w:p w14:paraId="6ABB3B78" w14:textId="30BB4B97" w:rsidR="000C0107" w:rsidRDefault="000C0107" w:rsidP="00AD3F5C">
            <w:pPr>
              <w:pStyle w:val="BodyText"/>
              <w:spacing w:after="40"/>
              <w:jc w:val="both"/>
              <w:rPr>
                <w:szCs w:val="24"/>
              </w:rPr>
            </w:pPr>
            <w:r>
              <w:rPr>
                <w:szCs w:val="24"/>
              </w:rPr>
              <w:t xml:space="preserve">Department of </w:t>
            </w:r>
            <w:proofErr w:type="spellStart"/>
            <w:r>
              <w:rPr>
                <w:szCs w:val="24"/>
              </w:rPr>
              <w:t>Defence</w:t>
            </w:r>
            <w:proofErr w:type="spellEnd"/>
            <w:r>
              <w:rPr>
                <w:szCs w:val="24"/>
              </w:rPr>
              <w:t xml:space="preserve"> (Australia)</w:t>
            </w:r>
          </w:p>
        </w:tc>
      </w:tr>
      <w:tr w:rsidR="000C0107" w:rsidRPr="00176AA5" w14:paraId="1620C796" w14:textId="77777777" w:rsidTr="00176AA5">
        <w:tc>
          <w:tcPr>
            <w:tcW w:w="2977" w:type="dxa"/>
            <w:shd w:val="clear" w:color="auto" w:fill="auto"/>
          </w:tcPr>
          <w:p w14:paraId="68B23234" w14:textId="0295888F" w:rsidR="000C0107" w:rsidRDefault="000C0107" w:rsidP="00AD3F5C">
            <w:pPr>
              <w:pStyle w:val="BodyText"/>
              <w:spacing w:after="40"/>
              <w:jc w:val="both"/>
              <w:rPr>
                <w:b/>
                <w:bCs/>
                <w:szCs w:val="24"/>
              </w:rPr>
            </w:pPr>
            <w:r>
              <w:rPr>
                <w:b/>
                <w:bCs/>
                <w:szCs w:val="24"/>
              </w:rPr>
              <w:lastRenderedPageBreak/>
              <w:t xml:space="preserve">Glen </w:t>
            </w:r>
            <w:proofErr w:type="spellStart"/>
            <w:r>
              <w:rPr>
                <w:b/>
                <w:bCs/>
                <w:szCs w:val="24"/>
              </w:rPr>
              <w:t>Quesenberry</w:t>
            </w:r>
            <w:proofErr w:type="spellEnd"/>
          </w:p>
        </w:tc>
        <w:tc>
          <w:tcPr>
            <w:tcW w:w="5062" w:type="dxa"/>
            <w:shd w:val="clear" w:color="auto" w:fill="auto"/>
          </w:tcPr>
          <w:p w14:paraId="173CE4C3" w14:textId="3DA478DE" w:rsidR="000C0107" w:rsidRDefault="000C0107" w:rsidP="00AD3F5C">
            <w:pPr>
              <w:pStyle w:val="BodyText"/>
              <w:spacing w:after="40"/>
              <w:jc w:val="both"/>
              <w:rPr>
                <w:szCs w:val="24"/>
              </w:rPr>
            </w:pPr>
            <w:r>
              <w:rPr>
                <w:szCs w:val="24"/>
              </w:rPr>
              <w:t>U.S. Army Geospatial Center</w:t>
            </w:r>
          </w:p>
        </w:tc>
      </w:tr>
      <w:tr w:rsidR="000C0107" w:rsidRPr="00176AA5" w14:paraId="419BDEDB" w14:textId="77777777" w:rsidTr="00176AA5">
        <w:tc>
          <w:tcPr>
            <w:tcW w:w="2977" w:type="dxa"/>
            <w:shd w:val="clear" w:color="auto" w:fill="auto"/>
          </w:tcPr>
          <w:p w14:paraId="16AA1A8D" w14:textId="69BDA8DA" w:rsidR="000C0107" w:rsidRDefault="000C0107" w:rsidP="00AD3F5C">
            <w:pPr>
              <w:pStyle w:val="BodyText"/>
              <w:spacing w:after="40"/>
              <w:jc w:val="both"/>
              <w:rPr>
                <w:b/>
                <w:bCs/>
                <w:szCs w:val="24"/>
              </w:rPr>
            </w:pPr>
            <w:r>
              <w:rPr>
                <w:b/>
                <w:bCs/>
                <w:szCs w:val="24"/>
              </w:rPr>
              <w:t>Ron Moore</w:t>
            </w:r>
          </w:p>
        </w:tc>
        <w:tc>
          <w:tcPr>
            <w:tcW w:w="5062" w:type="dxa"/>
            <w:shd w:val="clear" w:color="auto" w:fill="auto"/>
          </w:tcPr>
          <w:p w14:paraId="16C93FA8" w14:textId="2C0399A0" w:rsidR="000C0107" w:rsidRDefault="000C0107" w:rsidP="00AD3F5C">
            <w:pPr>
              <w:pStyle w:val="BodyText"/>
              <w:spacing w:after="40"/>
              <w:jc w:val="both"/>
              <w:rPr>
                <w:szCs w:val="24"/>
              </w:rPr>
            </w:pPr>
            <w:proofErr w:type="spellStart"/>
            <w:r>
              <w:rPr>
                <w:szCs w:val="24"/>
              </w:rPr>
              <w:t>Leidos</w:t>
            </w:r>
            <w:proofErr w:type="spellEnd"/>
          </w:p>
        </w:tc>
      </w:tr>
    </w:tbl>
    <w:p w14:paraId="5EC3C41D" w14:textId="77777777" w:rsidR="0092212C" w:rsidRPr="00176AA5" w:rsidRDefault="0092212C">
      <w:pPr>
        <w:pStyle w:val="BodyText"/>
        <w:ind w:left="720"/>
        <w:jc w:val="both"/>
        <w:rPr>
          <w:color w:val="FF0000"/>
          <w:sz w:val="24"/>
          <w:szCs w:val="24"/>
        </w:rPr>
      </w:pPr>
    </w:p>
    <w:p w14:paraId="1747825C" w14:textId="77777777" w:rsidR="009467D4" w:rsidRDefault="009467D4">
      <w:pPr>
        <w:pStyle w:val="Heading2"/>
        <w:jc w:val="both"/>
      </w:pPr>
      <w:r>
        <w:t xml:space="preserve">Key Activities. </w:t>
      </w:r>
    </w:p>
    <w:p w14:paraId="2D60CB48" w14:textId="77777777" w:rsidR="00374BA6" w:rsidRPr="0046561A" w:rsidRDefault="00374BA6">
      <w:pPr>
        <w:pStyle w:val="List"/>
        <w:ind w:left="720" w:firstLine="0"/>
        <w:jc w:val="both"/>
      </w:pPr>
    </w:p>
    <w:p w14:paraId="7563440C" w14:textId="77777777" w:rsidR="00374BA6" w:rsidRPr="00176AA5" w:rsidRDefault="00374BA6" w:rsidP="00374BA6">
      <w:pPr>
        <w:pStyle w:val="BodyText"/>
        <w:jc w:val="both"/>
        <w:rPr>
          <w:sz w:val="24"/>
          <w:szCs w:val="24"/>
        </w:rPr>
      </w:pPr>
      <w:r w:rsidRPr="00176AA5">
        <w:rPr>
          <w:sz w:val="24"/>
          <w:szCs w:val="24"/>
        </w:rPr>
        <w:t xml:space="preserve">The </w:t>
      </w:r>
      <w:r w:rsidR="00AA1555">
        <w:rPr>
          <w:sz w:val="24"/>
          <w:szCs w:val="24"/>
        </w:rPr>
        <w:t>ISG</w:t>
      </w:r>
      <w:r w:rsidRPr="00176AA5">
        <w:rPr>
          <w:sz w:val="24"/>
          <w:szCs w:val="24"/>
        </w:rPr>
        <w:t xml:space="preserve"> DWG shall perform the following general activities:</w:t>
      </w:r>
    </w:p>
    <w:p w14:paraId="7C3677B8" w14:textId="77777777" w:rsidR="00374BA6" w:rsidRPr="00176AA5" w:rsidRDefault="00374BA6" w:rsidP="00176AA5">
      <w:pPr>
        <w:pStyle w:val="BodyText"/>
        <w:numPr>
          <w:ilvl w:val="0"/>
          <w:numId w:val="20"/>
        </w:numPr>
        <w:rPr>
          <w:sz w:val="24"/>
          <w:szCs w:val="24"/>
        </w:rPr>
      </w:pPr>
      <w:r w:rsidRPr="00176AA5">
        <w:rPr>
          <w:sz w:val="24"/>
          <w:szCs w:val="24"/>
        </w:rPr>
        <w:t xml:space="preserve">Administer the </w:t>
      </w:r>
      <w:r w:rsidR="00190683">
        <w:rPr>
          <w:sz w:val="24"/>
        </w:rPr>
        <w:t>discussion of requirements and use cases that impact</w:t>
      </w:r>
      <w:r w:rsidR="00190683" w:rsidRPr="00176AA5" w:rsidDel="00190683">
        <w:rPr>
          <w:sz w:val="24"/>
          <w:szCs w:val="24"/>
        </w:rPr>
        <w:t xml:space="preserve"> </w:t>
      </w:r>
      <w:r w:rsidRPr="00176AA5">
        <w:rPr>
          <w:sz w:val="24"/>
          <w:szCs w:val="24"/>
        </w:rPr>
        <w:t xml:space="preserve">the </w:t>
      </w:r>
      <w:r w:rsidR="00AA1555">
        <w:rPr>
          <w:sz w:val="24"/>
          <w:szCs w:val="24"/>
        </w:rPr>
        <w:t>ISG</w:t>
      </w:r>
      <w:r w:rsidRPr="00176AA5">
        <w:rPr>
          <w:sz w:val="24"/>
          <w:szCs w:val="24"/>
        </w:rPr>
        <w:t xml:space="preserve"> standards baseline</w:t>
      </w:r>
      <w:r w:rsidR="000D7E50">
        <w:rPr>
          <w:sz w:val="24"/>
          <w:szCs w:val="24"/>
        </w:rPr>
        <w:t>,</w:t>
      </w:r>
    </w:p>
    <w:p w14:paraId="509BB552" w14:textId="682F2ED4" w:rsidR="00374BA6" w:rsidRPr="00176AA5" w:rsidRDefault="00305353" w:rsidP="00176AA5">
      <w:pPr>
        <w:pStyle w:val="BodyText"/>
        <w:numPr>
          <w:ilvl w:val="0"/>
          <w:numId w:val="20"/>
        </w:numPr>
        <w:rPr>
          <w:sz w:val="24"/>
          <w:szCs w:val="24"/>
        </w:rPr>
      </w:pPr>
      <w:r w:rsidRPr="00176AA5">
        <w:rPr>
          <w:sz w:val="24"/>
        </w:rPr>
        <w:t>E</w:t>
      </w:r>
      <w:r>
        <w:rPr>
          <w:sz w:val="24"/>
        </w:rPr>
        <w:t>ngage with the OGC Compliance Program, and other TC Working Groups as necessary</w:t>
      </w:r>
      <w:r w:rsidR="0097527C">
        <w:rPr>
          <w:sz w:val="24"/>
        </w:rPr>
        <w:t xml:space="preserve"> (as shown in Figure 1)</w:t>
      </w:r>
      <w:r>
        <w:rPr>
          <w:sz w:val="24"/>
        </w:rPr>
        <w:t>, to e</w:t>
      </w:r>
      <w:r w:rsidR="00374BA6" w:rsidRPr="00176AA5">
        <w:rPr>
          <w:sz w:val="24"/>
          <w:szCs w:val="24"/>
        </w:rPr>
        <w:t xml:space="preserve">stablish and administer a registry of conformant </w:t>
      </w:r>
      <w:r w:rsidR="00AA1555">
        <w:rPr>
          <w:sz w:val="24"/>
          <w:szCs w:val="24"/>
        </w:rPr>
        <w:t>ISG</w:t>
      </w:r>
      <w:r w:rsidR="00C11B18">
        <w:rPr>
          <w:sz w:val="24"/>
          <w:szCs w:val="24"/>
        </w:rPr>
        <w:t xml:space="preserve"> specifications and their</w:t>
      </w:r>
      <w:r w:rsidR="00374BA6" w:rsidRPr="00176AA5">
        <w:rPr>
          <w:sz w:val="24"/>
          <w:szCs w:val="24"/>
        </w:rPr>
        <w:t xml:space="preserve"> implementations</w:t>
      </w:r>
      <w:r w:rsidR="000D7E50" w:rsidRPr="000D7E50">
        <w:rPr>
          <w:sz w:val="24"/>
          <w:szCs w:val="24"/>
        </w:rPr>
        <w:t xml:space="preserve"> </w:t>
      </w:r>
      <w:r w:rsidR="000D7E50">
        <w:rPr>
          <w:sz w:val="24"/>
          <w:szCs w:val="24"/>
        </w:rPr>
        <w:t>and to govern the registry’s content,</w:t>
      </w:r>
    </w:p>
    <w:p w14:paraId="0087DECA" w14:textId="77777777" w:rsidR="00374BA6" w:rsidRPr="00176AA5" w:rsidRDefault="00374BA6" w:rsidP="00176AA5">
      <w:pPr>
        <w:pStyle w:val="BodyText"/>
        <w:numPr>
          <w:ilvl w:val="0"/>
          <w:numId w:val="20"/>
        </w:numPr>
        <w:rPr>
          <w:sz w:val="24"/>
          <w:szCs w:val="24"/>
        </w:rPr>
      </w:pPr>
      <w:r w:rsidRPr="00176AA5">
        <w:rPr>
          <w:sz w:val="24"/>
          <w:szCs w:val="24"/>
        </w:rPr>
        <w:t>Discuss current and future trends in</w:t>
      </w:r>
      <w:r w:rsidR="00AA1555">
        <w:rPr>
          <w:sz w:val="24"/>
          <w:szCs w:val="24"/>
        </w:rPr>
        <w:t xml:space="preserve"> ISG</w:t>
      </w:r>
      <w:r w:rsidR="005C6DFE">
        <w:rPr>
          <w:sz w:val="24"/>
          <w:szCs w:val="24"/>
        </w:rPr>
        <w:t xml:space="preserve"> </w:t>
      </w:r>
      <w:r w:rsidRPr="00176AA5">
        <w:rPr>
          <w:sz w:val="24"/>
          <w:szCs w:val="24"/>
        </w:rPr>
        <w:t>research, development and implementation</w:t>
      </w:r>
      <w:r w:rsidR="000D7E50">
        <w:rPr>
          <w:sz w:val="24"/>
          <w:szCs w:val="24"/>
        </w:rPr>
        <w:t>,</w:t>
      </w:r>
    </w:p>
    <w:p w14:paraId="777A903F" w14:textId="77777777" w:rsidR="00374BA6" w:rsidRPr="00176AA5" w:rsidRDefault="00374BA6" w:rsidP="00176AA5">
      <w:pPr>
        <w:pStyle w:val="BodyText"/>
        <w:numPr>
          <w:ilvl w:val="0"/>
          <w:numId w:val="20"/>
        </w:numPr>
        <w:rPr>
          <w:sz w:val="24"/>
          <w:szCs w:val="24"/>
        </w:rPr>
      </w:pPr>
      <w:r w:rsidRPr="00176AA5">
        <w:rPr>
          <w:sz w:val="24"/>
          <w:szCs w:val="24"/>
        </w:rPr>
        <w:t>Discuss and identify gaps in the</w:t>
      </w:r>
      <w:r w:rsidR="00AA1555">
        <w:rPr>
          <w:sz w:val="24"/>
          <w:szCs w:val="24"/>
        </w:rPr>
        <w:t xml:space="preserve"> ISG</w:t>
      </w:r>
      <w:r w:rsidR="005C6DFE">
        <w:rPr>
          <w:sz w:val="24"/>
          <w:szCs w:val="24"/>
        </w:rPr>
        <w:t xml:space="preserve"> </w:t>
      </w:r>
      <w:r w:rsidRPr="00176AA5">
        <w:rPr>
          <w:sz w:val="24"/>
          <w:szCs w:val="24"/>
        </w:rPr>
        <w:t>and wider OGC standards baselines where specific interoperable protocols need to be specified</w:t>
      </w:r>
      <w:r w:rsidR="000D7E50">
        <w:rPr>
          <w:sz w:val="24"/>
          <w:szCs w:val="24"/>
        </w:rPr>
        <w:t>,</w:t>
      </w:r>
    </w:p>
    <w:p w14:paraId="33FCA8D1" w14:textId="77777777" w:rsidR="00374BA6" w:rsidRPr="00176AA5" w:rsidRDefault="00374BA6" w:rsidP="00176AA5">
      <w:pPr>
        <w:pStyle w:val="BodyText"/>
        <w:numPr>
          <w:ilvl w:val="0"/>
          <w:numId w:val="20"/>
        </w:numPr>
        <w:rPr>
          <w:sz w:val="24"/>
          <w:szCs w:val="24"/>
        </w:rPr>
      </w:pPr>
      <w:r w:rsidRPr="00176AA5">
        <w:rPr>
          <w:sz w:val="24"/>
          <w:szCs w:val="24"/>
        </w:rPr>
        <w:t>Develop examples demonstrating the implementation of the</w:t>
      </w:r>
      <w:r w:rsidR="00AA1555">
        <w:rPr>
          <w:sz w:val="24"/>
          <w:szCs w:val="24"/>
        </w:rPr>
        <w:t xml:space="preserve"> ISG</w:t>
      </w:r>
      <w:r w:rsidR="005C6DFE">
        <w:rPr>
          <w:sz w:val="24"/>
          <w:szCs w:val="24"/>
        </w:rPr>
        <w:t xml:space="preserve"> </w:t>
      </w:r>
      <w:r w:rsidRPr="00176AA5">
        <w:rPr>
          <w:sz w:val="24"/>
          <w:szCs w:val="24"/>
        </w:rPr>
        <w:t>standards baseline</w:t>
      </w:r>
      <w:r w:rsidR="000D7E50">
        <w:rPr>
          <w:sz w:val="24"/>
          <w:szCs w:val="24"/>
        </w:rPr>
        <w:t>,</w:t>
      </w:r>
      <w:r w:rsidR="00C06FA7">
        <w:rPr>
          <w:sz w:val="24"/>
          <w:szCs w:val="24"/>
        </w:rPr>
        <w:t xml:space="preserve"> and</w:t>
      </w:r>
    </w:p>
    <w:p w14:paraId="7EE5168A" w14:textId="75246F9A" w:rsidR="00374BA6" w:rsidRPr="00C4334D" w:rsidRDefault="00374BA6" w:rsidP="00176AA5">
      <w:pPr>
        <w:pStyle w:val="BodyText"/>
        <w:numPr>
          <w:ilvl w:val="0"/>
          <w:numId w:val="20"/>
        </w:numPr>
      </w:pPr>
      <w:r w:rsidRPr="00176AA5">
        <w:rPr>
          <w:sz w:val="24"/>
          <w:szCs w:val="24"/>
        </w:rPr>
        <w:t>Organize, promote, and support test-bed and pilot project activity while it is active to exemplify the value of the standard to content-providers and end-user communities</w:t>
      </w:r>
      <w:r w:rsidR="00C06FA7">
        <w:rPr>
          <w:sz w:val="24"/>
          <w:szCs w:val="24"/>
        </w:rPr>
        <w:t>.</w:t>
      </w:r>
    </w:p>
    <w:p w14:paraId="732C910A" w14:textId="77777777" w:rsidR="0097527C" w:rsidRDefault="0097527C" w:rsidP="00C4334D">
      <w:pPr>
        <w:pStyle w:val="BodyText"/>
        <w:keepNext/>
      </w:pPr>
      <w:r>
        <w:rPr>
          <w:noProof/>
          <w:sz w:val="24"/>
          <w:szCs w:val="24"/>
          <w:lang w:val="en-CA" w:eastAsia="en-CA"/>
        </w:rPr>
        <w:drawing>
          <wp:inline distT="0" distB="0" distL="0" distR="0" wp14:anchorId="6760DC5B" wp14:editId="5C33FB56">
            <wp:extent cx="5486400" cy="3314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G_DWG_venn.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3314065"/>
                    </a:xfrm>
                    <a:prstGeom prst="rect">
                      <a:avLst/>
                    </a:prstGeom>
                  </pic:spPr>
                </pic:pic>
              </a:graphicData>
            </a:graphic>
          </wp:inline>
        </w:drawing>
      </w:r>
    </w:p>
    <w:p w14:paraId="11DA5910" w14:textId="6D396EC5" w:rsidR="0097527C" w:rsidRDefault="0097527C" w:rsidP="00C4334D">
      <w:pPr>
        <w:pStyle w:val="Caption"/>
        <w:jc w:val="left"/>
        <w:rPr>
          <w:sz w:val="24"/>
          <w:szCs w:val="24"/>
        </w:rPr>
      </w:pPr>
      <w:r>
        <w:t xml:space="preserve">Figure </w:t>
      </w:r>
      <w:r>
        <w:fldChar w:fldCharType="begin"/>
      </w:r>
      <w:r>
        <w:instrText xml:space="preserve"> SEQ Figure \* ARABIC </w:instrText>
      </w:r>
      <w:r>
        <w:fldChar w:fldCharType="separate"/>
      </w:r>
      <w:r>
        <w:rPr>
          <w:noProof/>
        </w:rPr>
        <w:t>1</w:t>
      </w:r>
      <w:r>
        <w:fldChar w:fldCharType="end"/>
      </w:r>
      <w:r>
        <w:t xml:space="preserve"> Some of the OGC Working Groups that should cooperate with the ISG DWG</w:t>
      </w:r>
    </w:p>
    <w:p w14:paraId="501DB423" w14:textId="77777777" w:rsidR="0097527C" w:rsidRPr="00176AA5" w:rsidRDefault="0097527C" w:rsidP="00C4334D">
      <w:pPr>
        <w:pStyle w:val="BodyText"/>
      </w:pPr>
    </w:p>
    <w:p w14:paraId="359EAA50" w14:textId="77777777" w:rsidR="009467D4" w:rsidRDefault="009467D4">
      <w:pPr>
        <w:pStyle w:val="Heading2"/>
        <w:jc w:val="both"/>
      </w:pPr>
      <w:r w:rsidRPr="00176AA5">
        <w:lastRenderedPageBreak/>
        <w:t>Business</w:t>
      </w:r>
      <w:r>
        <w:t xml:space="preserve"> Case</w:t>
      </w:r>
    </w:p>
    <w:p w14:paraId="22F89468" w14:textId="77777777" w:rsidR="00C5625D" w:rsidRDefault="00C5625D" w:rsidP="00C5625D"/>
    <w:p w14:paraId="35622F5A" w14:textId="54708106" w:rsidR="005F176C" w:rsidRDefault="005F176C" w:rsidP="00C5625D">
      <w:pPr>
        <w:rPr>
          <w:sz w:val="24"/>
        </w:rPr>
      </w:pPr>
      <w:r w:rsidRPr="005F176C">
        <w:rPr>
          <w:sz w:val="24"/>
        </w:rPr>
        <w:t>S</w:t>
      </w:r>
      <w:r>
        <w:rPr>
          <w:sz w:val="24"/>
        </w:rPr>
        <w:t>olving issues that limit the effectiveness of interoperating simulations and gaming systems will benefit end-users by</w:t>
      </w:r>
      <w:r w:rsidR="00122A7A">
        <w:rPr>
          <w:sz w:val="24"/>
        </w:rPr>
        <w:t xml:space="preserve"> reducing the cost and increasing the effectiveness of </w:t>
      </w:r>
      <w:r w:rsidR="001C2331">
        <w:rPr>
          <w:sz w:val="24"/>
        </w:rPr>
        <w:t xml:space="preserve">use of </w:t>
      </w:r>
      <w:r w:rsidR="00AE40F9">
        <w:rPr>
          <w:sz w:val="24"/>
        </w:rPr>
        <w:t xml:space="preserve">real-world </w:t>
      </w:r>
      <w:r w:rsidR="001C2331">
        <w:rPr>
          <w:sz w:val="24"/>
        </w:rPr>
        <w:t xml:space="preserve">geospatial data in a </w:t>
      </w:r>
      <w:r w:rsidR="00122A7A">
        <w:rPr>
          <w:sz w:val="24"/>
        </w:rPr>
        <w:t xml:space="preserve">synthetic </w:t>
      </w:r>
      <w:r w:rsidR="001C2331">
        <w:rPr>
          <w:sz w:val="24"/>
        </w:rPr>
        <w:t>environment</w:t>
      </w:r>
      <w:r w:rsidR="00122A7A">
        <w:rPr>
          <w:sz w:val="24"/>
        </w:rPr>
        <w:t>.</w:t>
      </w:r>
    </w:p>
    <w:p w14:paraId="12BF53CF" w14:textId="77777777" w:rsidR="00122A7A" w:rsidRDefault="00122A7A" w:rsidP="00C5625D">
      <w:pPr>
        <w:rPr>
          <w:sz w:val="24"/>
        </w:rPr>
      </w:pPr>
    </w:p>
    <w:p w14:paraId="50FEE3F2" w14:textId="77777777" w:rsidR="00122A7A" w:rsidRDefault="00122A7A" w:rsidP="00C5625D">
      <w:pPr>
        <w:rPr>
          <w:sz w:val="24"/>
        </w:rPr>
      </w:pPr>
      <w:r>
        <w:rPr>
          <w:sz w:val="24"/>
        </w:rPr>
        <w:t xml:space="preserve">Use of </w:t>
      </w:r>
      <w:r w:rsidR="006B0D38">
        <w:rPr>
          <w:sz w:val="24"/>
        </w:rPr>
        <w:t xml:space="preserve">open standards, including </w:t>
      </w:r>
      <w:r>
        <w:rPr>
          <w:sz w:val="24"/>
        </w:rPr>
        <w:t>OGC standards for use of geospatial data in 3D environments offers opportunity to end-users and system providers to achieve higher levels of effective usage of interoperating simulations.</w:t>
      </w:r>
    </w:p>
    <w:p w14:paraId="5D7B9A25" w14:textId="77777777" w:rsidR="00122A7A" w:rsidRDefault="00122A7A" w:rsidP="00C5625D">
      <w:pPr>
        <w:rPr>
          <w:sz w:val="24"/>
        </w:rPr>
      </w:pPr>
    </w:p>
    <w:p w14:paraId="69D57879" w14:textId="77777777" w:rsidR="00122A7A" w:rsidRPr="005F176C" w:rsidRDefault="00122A7A" w:rsidP="00C5625D">
      <w:pPr>
        <w:rPr>
          <w:sz w:val="24"/>
        </w:rPr>
      </w:pPr>
      <w:r>
        <w:rPr>
          <w:sz w:val="24"/>
        </w:rPr>
        <w:t xml:space="preserve">The OGC’s </w:t>
      </w:r>
      <w:r w:rsidR="00A454CC">
        <w:rPr>
          <w:sz w:val="24"/>
        </w:rPr>
        <w:t xml:space="preserve">open </w:t>
      </w:r>
      <w:r>
        <w:rPr>
          <w:sz w:val="24"/>
        </w:rPr>
        <w:t xml:space="preserve">consensus based standards development processes and OGC participation by </w:t>
      </w:r>
      <w:r w:rsidR="00A454CC">
        <w:rPr>
          <w:sz w:val="24"/>
        </w:rPr>
        <w:t xml:space="preserve">international </w:t>
      </w:r>
      <w:r>
        <w:rPr>
          <w:sz w:val="24"/>
        </w:rPr>
        <w:t xml:space="preserve">government, industry, and academia </w:t>
      </w:r>
      <w:r w:rsidR="00A454CC">
        <w:rPr>
          <w:sz w:val="24"/>
        </w:rPr>
        <w:t xml:space="preserve">has been proven to </w:t>
      </w:r>
      <w:r w:rsidR="006B0D38">
        <w:rPr>
          <w:sz w:val="24"/>
        </w:rPr>
        <w:t>b</w:t>
      </w:r>
      <w:r w:rsidR="00A454CC">
        <w:rPr>
          <w:sz w:val="24"/>
        </w:rPr>
        <w:t>e effective.   Standards developed and maintained by OGC have</w:t>
      </w:r>
      <w:r>
        <w:rPr>
          <w:sz w:val="24"/>
        </w:rPr>
        <w:t xml:space="preserve"> been demonstrated to achieve the balance between the benefits of standardization </w:t>
      </w:r>
      <w:r w:rsidR="00A454CC">
        <w:rPr>
          <w:sz w:val="24"/>
        </w:rPr>
        <w:t xml:space="preserve">and critical preservation of </w:t>
      </w:r>
      <w:r>
        <w:rPr>
          <w:sz w:val="24"/>
        </w:rPr>
        <w:t>technical discriminators</w:t>
      </w:r>
      <w:r w:rsidR="00A454CC">
        <w:rPr>
          <w:sz w:val="24"/>
        </w:rPr>
        <w:t xml:space="preserve"> necessary for competitive markets.</w:t>
      </w:r>
    </w:p>
    <w:p w14:paraId="3D7B9D8A" w14:textId="77777777" w:rsidR="009467D4" w:rsidRDefault="009467D4">
      <w:pPr>
        <w:pStyle w:val="Heading1"/>
        <w:jc w:val="both"/>
      </w:pPr>
      <w:r>
        <w:t>Organizational Approach and Scope of Work</w:t>
      </w:r>
    </w:p>
    <w:p w14:paraId="4A5779F8" w14:textId="77777777" w:rsidR="009467D4" w:rsidRPr="0046561A" w:rsidRDefault="00DB66F3">
      <w:pPr>
        <w:pStyle w:val="Heading2"/>
        <w:jc w:val="both"/>
      </w:pPr>
      <w:r>
        <w:t>ISG</w:t>
      </w:r>
      <w:r w:rsidR="00374BA6" w:rsidRPr="0046561A">
        <w:t xml:space="preserve"> DWG</w:t>
      </w:r>
      <w:r w:rsidR="009467D4" w:rsidRPr="0046561A">
        <w:t xml:space="preserve"> Business Goals</w:t>
      </w:r>
    </w:p>
    <w:p w14:paraId="18EEF9D6" w14:textId="77777777" w:rsidR="009467D4" w:rsidRPr="00176AA5" w:rsidRDefault="009467D4">
      <w:pPr>
        <w:pStyle w:val="ListContinue2"/>
        <w:jc w:val="both"/>
        <w:rPr>
          <w:b/>
          <w:sz w:val="24"/>
          <w:u w:val="single"/>
        </w:rPr>
      </w:pPr>
      <w:r w:rsidRPr="00176AA5">
        <w:rPr>
          <w:sz w:val="24"/>
        </w:rPr>
        <w:t>The</w:t>
      </w:r>
      <w:r w:rsidR="00AA1555">
        <w:rPr>
          <w:sz w:val="24"/>
        </w:rPr>
        <w:t xml:space="preserve"> ISG</w:t>
      </w:r>
      <w:r w:rsidR="00291499">
        <w:rPr>
          <w:sz w:val="24"/>
        </w:rPr>
        <w:t xml:space="preserve"> </w:t>
      </w:r>
      <w:r w:rsidR="00374BA6" w:rsidRPr="00176AA5">
        <w:rPr>
          <w:sz w:val="24"/>
        </w:rPr>
        <w:t>DWG</w:t>
      </w:r>
      <w:r w:rsidRPr="00176AA5">
        <w:rPr>
          <w:sz w:val="24"/>
        </w:rPr>
        <w:t xml:space="preserve"> will establish a set of business goals that </w:t>
      </w:r>
      <w:r w:rsidR="0046561A" w:rsidRPr="00176AA5">
        <w:rPr>
          <w:sz w:val="24"/>
        </w:rPr>
        <w:t xml:space="preserve">form </w:t>
      </w:r>
      <w:r w:rsidRPr="00176AA5">
        <w:rPr>
          <w:sz w:val="24"/>
        </w:rPr>
        <w:t>the basis for determining the nature and type of recommendations made to</w:t>
      </w:r>
      <w:r w:rsidR="0046561A" w:rsidRPr="00176AA5">
        <w:rPr>
          <w:sz w:val="24"/>
        </w:rPr>
        <w:t xml:space="preserve"> the</w:t>
      </w:r>
      <w:r w:rsidRPr="00176AA5">
        <w:rPr>
          <w:sz w:val="24"/>
        </w:rPr>
        <w:t xml:space="preserve"> OGC, framed around the above mentioned business issues.  </w:t>
      </w:r>
      <w:r w:rsidR="0046561A" w:rsidRPr="00176AA5">
        <w:rPr>
          <w:sz w:val="24"/>
        </w:rPr>
        <w:t>Some of these business goals include:</w:t>
      </w:r>
    </w:p>
    <w:p w14:paraId="22F338F2" w14:textId="77777777" w:rsidR="009467D4" w:rsidRPr="00176AA5" w:rsidRDefault="009467D4" w:rsidP="00176AA5">
      <w:pPr>
        <w:pStyle w:val="List3"/>
        <w:spacing w:after="120"/>
        <w:ind w:left="1077" w:hanging="357"/>
        <w:jc w:val="both"/>
        <w:rPr>
          <w:sz w:val="24"/>
        </w:rPr>
      </w:pPr>
      <w:r w:rsidRPr="00176AA5">
        <w:rPr>
          <w:sz w:val="24"/>
        </w:rPr>
        <w:t>1)</w:t>
      </w:r>
      <w:r w:rsidRPr="00176AA5">
        <w:rPr>
          <w:sz w:val="24"/>
        </w:rPr>
        <w:tab/>
        <w:t xml:space="preserve">Efforts should focus on </w:t>
      </w:r>
      <w:r w:rsidR="0046561A" w:rsidRPr="00176AA5">
        <w:rPr>
          <w:sz w:val="24"/>
        </w:rPr>
        <w:t>addressing</w:t>
      </w:r>
      <w:r w:rsidR="00AA1555">
        <w:rPr>
          <w:sz w:val="24"/>
        </w:rPr>
        <w:t xml:space="preserve"> ISG</w:t>
      </w:r>
      <w:r w:rsidR="005C6DFE">
        <w:rPr>
          <w:sz w:val="24"/>
        </w:rPr>
        <w:t xml:space="preserve"> </w:t>
      </w:r>
      <w:r w:rsidRPr="00176AA5">
        <w:rPr>
          <w:sz w:val="24"/>
        </w:rPr>
        <w:t>issues and problems that result in a net gain for the community</w:t>
      </w:r>
      <w:r w:rsidR="00C06FA7">
        <w:rPr>
          <w:sz w:val="24"/>
        </w:rPr>
        <w:t>,</w:t>
      </w:r>
    </w:p>
    <w:p w14:paraId="67DC6A36" w14:textId="77777777" w:rsidR="009467D4" w:rsidRPr="00176AA5" w:rsidRDefault="009467D4" w:rsidP="00176AA5">
      <w:pPr>
        <w:pStyle w:val="List3"/>
        <w:spacing w:after="120"/>
        <w:ind w:left="1077" w:hanging="357"/>
        <w:jc w:val="both"/>
        <w:rPr>
          <w:sz w:val="24"/>
        </w:rPr>
      </w:pPr>
      <w:r w:rsidRPr="00176AA5">
        <w:rPr>
          <w:sz w:val="24"/>
        </w:rPr>
        <w:t>2)</w:t>
      </w:r>
      <w:r w:rsidRPr="00176AA5">
        <w:rPr>
          <w:sz w:val="24"/>
        </w:rPr>
        <w:tab/>
        <w:t xml:space="preserve">Minimize </w:t>
      </w:r>
      <w:r w:rsidR="0046561A" w:rsidRPr="00176AA5">
        <w:rPr>
          <w:sz w:val="24"/>
        </w:rPr>
        <w:t xml:space="preserve">incompatible </w:t>
      </w:r>
      <w:r w:rsidRPr="00176AA5">
        <w:rPr>
          <w:sz w:val="24"/>
        </w:rPr>
        <w:t xml:space="preserve">technical distinctions between </w:t>
      </w:r>
      <w:r w:rsidR="00305353">
        <w:rPr>
          <w:sz w:val="24"/>
        </w:rPr>
        <w:t>different</w:t>
      </w:r>
      <w:r w:rsidR="00AA1555">
        <w:rPr>
          <w:sz w:val="24"/>
        </w:rPr>
        <w:t xml:space="preserve"> ISG</w:t>
      </w:r>
      <w:r w:rsidR="00DB66F3">
        <w:rPr>
          <w:sz w:val="24"/>
        </w:rPr>
        <w:t xml:space="preserve"> </w:t>
      </w:r>
      <w:r w:rsidR="0046561A" w:rsidRPr="00176AA5">
        <w:rPr>
          <w:sz w:val="24"/>
        </w:rPr>
        <w:t>implementations – particularly associated with data interoperability</w:t>
      </w:r>
      <w:r w:rsidRPr="00176AA5">
        <w:rPr>
          <w:sz w:val="24"/>
        </w:rPr>
        <w:t>, as this can lead to artificial barriers that limit the potential of</w:t>
      </w:r>
      <w:r w:rsidR="00291499">
        <w:rPr>
          <w:sz w:val="24"/>
        </w:rPr>
        <w:t xml:space="preserve"> all segments of the</w:t>
      </w:r>
      <w:r w:rsidRPr="00176AA5">
        <w:rPr>
          <w:sz w:val="24"/>
        </w:rPr>
        <w:t xml:space="preserve"> community to come together and fully prosper</w:t>
      </w:r>
      <w:r w:rsidR="00C06FA7">
        <w:rPr>
          <w:sz w:val="24"/>
        </w:rPr>
        <w:t>,</w:t>
      </w:r>
    </w:p>
    <w:p w14:paraId="0DE392B4" w14:textId="77777777" w:rsidR="009467D4" w:rsidRPr="00176AA5" w:rsidRDefault="009467D4" w:rsidP="00176AA5">
      <w:pPr>
        <w:pStyle w:val="List3"/>
        <w:spacing w:after="120"/>
        <w:ind w:left="1077" w:hanging="357"/>
        <w:jc w:val="both"/>
        <w:rPr>
          <w:sz w:val="24"/>
        </w:rPr>
      </w:pPr>
      <w:r w:rsidRPr="00176AA5">
        <w:rPr>
          <w:sz w:val="24"/>
        </w:rPr>
        <w:t>3)</w:t>
      </w:r>
      <w:r w:rsidRPr="00176AA5">
        <w:rPr>
          <w:sz w:val="24"/>
        </w:rPr>
        <w:tab/>
        <w:t>Avoid placing artificial technical barriers on use of</w:t>
      </w:r>
      <w:r w:rsidR="00AA1555">
        <w:rPr>
          <w:sz w:val="24"/>
        </w:rPr>
        <w:t xml:space="preserve"> ISG</w:t>
      </w:r>
      <w:r w:rsidR="005C6DFE">
        <w:rPr>
          <w:sz w:val="24"/>
        </w:rPr>
        <w:t xml:space="preserve"> </w:t>
      </w:r>
      <w:r w:rsidR="0046561A" w:rsidRPr="00176AA5">
        <w:rPr>
          <w:sz w:val="24"/>
        </w:rPr>
        <w:t xml:space="preserve">hosted </w:t>
      </w:r>
      <w:r w:rsidR="005C6DFE">
        <w:rPr>
          <w:sz w:val="24"/>
        </w:rPr>
        <w:t xml:space="preserve">geospatial </w:t>
      </w:r>
      <w:r w:rsidRPr="00176AA5">
        <w:rPr>
          <w:sz w:val="24"/>
        </w:rPr>
        <w:t>data</w:t>
      </w:r>
      <w:r w:rsidR="00C06FA7">
        <w:rPr>
          <w:sz w:val="24"/>
        </w:rPr>
        <w:t>,</w:t>
      </w:r>
    </w:p>
    <w:p w14:paraId="6E7FCB3F" w14:textId="77777777" w:rsidR="009467D4" w:rsidRPr="00176AA5" w:rsidRDefault="009467D4" w:rsidP="00176AA5">
      <w:pPr>
        <w:pStyle w:val="List3"/>
        <w:spacing w:after="120"/>
        <w:ind w:left="1077" w:hanging="357"/>
        <w:jc w:val="both"/>
        <w:rPr>
          <w:sz w:val="24"/>
        </w:rPr>
      </w:pPr>
      <w:r w:rsidRPr="00176AA5">
        <w:rPr>
          <w:sz w:val="24"/>
        </w:rPr>
        <w:t>4)</w:t>
      </w:r>
      <w:r w:rsidRPr="00176AA5">
        <w:rPr>
          <w:sz w:val="24"/>
        </w:rPr>
        <w:tab/>
        <w:t>Establish the means by which OGC can achieve interoperability and yet preserv</w:t>
      </w:r>
      <w:r w:rsidR="005C6DFE">
        <w:rPr>
          <w:sz w:val="24"/>
        </w:rPr>
        <w:t>e the proprietary discriminators of ISG implementers</w:t>
      </w:r>
      <w:r w:rsidR="00C06FA7">
        <w:rPr>
          <w:sz w:val="24"/>
        </w:rPr>
        <w:t>,</w:t>
      </w:r>
      <w:r w:rsidR="000D7E50">
        <w:rPr>
          <w:sz w:val="24"/>
        </w:rPr>
        <w:t xml:space="preserve"> and</w:t>
      </w:r>
    </w:p>
    <w:p w14:paraId="37A51125" w14:textId="77777777" w:rsidR="009467D4" w:rsidRDefault="009467D4" w:rsidP="00176AA5">
      <w:pPr>
        <w:pStyle w:val="List3"/>
        <w:spacing w:after="120"/>
        <w:ind w:left="1077" w:hanging="357"/>
        <w:jc w:val="both"/>
        <w:rPr>
          <w:sz w:val="24"/>
        </w:rPr>
      </w:pPr>
      <w:r w:rsidRPr="00176AA5">
        <w:rPr>
          <w:sz w:val="24"/>
        </w:rPr>
        <w:t>5)</w:t>
      </w:r>
      <w:r w:rsidRPr="00176AA5">
        <w:rPr>
          <w:sz w:val="24"/>
        </w:rPr>
        <w:tab/>
        <w:t>Define the supporting infrastructure for the community to achieve these goals.</w:t>
      </w:r>
    </w:p>
    <w:p w14:paraId="528F8997" w14:textId="77777777" w:rsidR="00176AA5" w:rsidRPr="00176AA5" w:rsidRDefault="00176AA5" w:rsidP="00176AA5">
      <w:pPr>
        <w:pStyle w:val="List3"/>
        <w:spacing w:after="120"/>
        <w:ind w:left="1077" w:hanging="357"/>
        <w:jc w:val="both"/>
        <w:rPr>
          <w:sz w:val="24"/>
        </w:rPr>
      </w:pPr>
    </w:p>
    <w:p w14:paraId="679E34D4" w14:textId="77777777" w:rsidR="009467D4" w:rsidRDefault="00DB66F3" w:rsidP="00DD65E9">
      <w:pPr>
        <w:pStyle w:val="Heading2"/>
      </w:pPr>
      <w:r>
        <w:t>ISG</w:t>
      </w:r>
      <w:r w:rsidR="0037394F">
        <w:t xml:space="preserve"> DWG</w:t>
      </w:r>
      <w:r w:rsidR="009467D4" w:rsidRPr="00DD65E9">
        <w:t>:</w:t>
      </w:r>
      <w:r w:rsidR="009467D4">
        <w:t xml:space="preserve"> Mission and Role</w:t>
      </w:r>
    </w:p>
    <w:p w14:paraId="3B5D9417" w14:textId="77777777" w:rsidR="00666136" w:rsidRPr="00176AA5" w:rsidRDefault="00666136" w:rsidP="00666136">
      <w:pPr>
        <w:pStyle w:val="BodyTextIndent"/>
        <w:jc w:val="both"/>
        <w:rPr>
          <w:sz w:val="24"/>
        </w:rPr>
      </w:pPr>
      <w:r w:rsidRPr="00176AA5">
        <w:rPr>
          <w:sz w:val="24"/>
        </w:rPr>
        <w:t>The mission and role of the</w:t>
      </w:r>
      <w:r w:rsidR="00AA1555">
        <w:rPr>
          <w:sz w:val="24"/>
        </w:rPr>
        <w:t xml:space="preserve"> ISG</w:t>
      </w:r>
      <w:r w:rsidRPr="00176AA5">
        <w:rPr>
          <w:sz w:val="24"/>
        </w:rPr>
        <w:t xml:space="preserve">DWG </w:t>
      </w:r>
      <w:r w:rsidR="0046561A" w:rsidRPr="00176AA5">
        <w:rPr>
          <w:sz w:val="24"/>
        </w:rPr>
        <w:t xml:space="preserve">will be </w:t>
      </w:r>
      <w:r w:rsidRPr="00176AA5">
        <w:rPr>
          <w:sz w:val="24"/>
        </w:rPr>
        <w:t>to:</w:t>
      </w:r>
    </w:p>
    <w:p w14:paraId="1006FF7D" w14:textId="77777777" w:rsidR="0046561A" w:rsidRPr="00176AA5" w:rsidRDefault="00666136" w:rsidP="0046561A">
      <w:pPr>
        <w:pStyle w:val="BodyTextIndent"/>
        <w:numPr>
          <w:ilvl w:val="0"/>
          <w:numId w:val="18"/>
        </w:numPr>
        <w:jc w:val="both"/>
        <w:rPr>
          <w:sz w:val="24"/>
        </w:rPr>
      </w:pPr>
      <w:r w:rsidRPr="00176AA5">
        <w:rPr>
          <w:sz w:val="24"/>
        </w:rPr>
        <w:t xml:space="preserve">Serve as the </w:t>
      </w:r>
      <w:r w:rsidR="00A23B3D">
        <w:rPr>
          <w:sz w:val="24"/>
        </w:rPr>
        <w:t>forum for discussion of requirements and use cases for</w:t>
      </w:r>
      <w:r w:rsidRPr="00176AA5">
        <w:rPr>
          <w:sz w:val="24"/>
        </w:rPr>
        <w:t xml:space="preserve"> further development of the</w:t>
      </w:r>
      <w:r w:rsidR="00AA1555">
        <w:rPr>
          <w:sz w:val="24"/>
        </w:rPr>
        <w:t xml:space="preserve"> ISG</w:t>
      </w:r>
      <w:r w:rsidR="005C6DFE">
        <w:rPr>
          <w:sz w:val="24"/>
        </w:rPr>
        <w:t xml:space="preserve"> </w:t>
      </w:r>
      <w:r w:rsidRPr="00176AA5">
        <w:rPr>
          <w:sz w:val="24"/>
        </w:rPr>
        <w:t>standards suite</w:t>
      </w:r>
      <w:r w:rsidR="00C06FA7">
        <w:rPr>
          <w:sz w:val="24"/>
        </w:rPr>
        <w:t>,</w:t>
      </w:r>
    </w:p>
    <w:p w14:paraId="77841CAC" w14:textId="77777777" w:rsidR="00666136" w:rsidRPr="00176AA5" w:rsidRDefault="00A23B3D" w:rsidP="0046561A">
      <w:pPr>
        <w:pStyle w:val="BodyTextIndent"/>
        <w:numPr>
          <w:ilvl w:val="0"/>
          <w:numId w:val="18"/>
        </w:numPr>
        <w:jc w:val="both"/>
        <w:rPr>
          <w:sz w:val="24"/>
        </w:rPr>
      </w:pPr>
      <w:r>
        <w:rPr>
          <w:sz w:val="24"/>
        </w:rPr>
        <w:t>Recommend to</w:t>
      </w:r>
      <w:r w:rsidRPr="00176AA5">
        <w:rPr>
          <w:sz w:val="24"/>
        </w:rPr>
        <w:t xml:space="preserve"> </w:t>
      </w:r>
      <w:r w:rsidR="0046561A" w:rsidRPr="00176AA5">
        <w:rPr>
          <w:sz w:val="24"/>
        </w:rPr>
        <w:t xml:space="preserve">the </w:t>
      </w:r>
      <w:r w:rsidR="00DB66F3">
        <w:rPr>
          <w:sz w:val="24"/>
        </w:rPr>
        <w:t>CDB</w:t>
      </w:r>
      <w:r w:rsidR="0046561A" w:rsidRPr="00176AA5">
        <w:rPr>
          <w:sz w:val="24"/>
        </w:rPr>
        <w:t xml:space="preserve"> SWG </w:t>
      </w:r>
      <w:r w:rsidR="00DB66F3">
        <w:rPr>
          <w:sz w:val="24"/>
        </w:rPr>
        <w:t xml:space="preserve">and other OGC SWGS </w:t>
      </w:r>
      <w:r w:rsidR="0046561A" w:rsidRPr="00176AA5">
        <w:rPr>
          <w:sz w:val="24"/>
        </w:rPr>
        <w:t xml:space="preserve">to </w:t>
      </w:r>
      <w:r w:rsidR="00DB66F3">
        <w:rPr>
          <w:sz w:val="24"/>
        </w:rPr>
        <w:t>creat</w:t>
      </w:r>
      <w:r w:rsidR="005C6DFE">
        <w:rPr>
          <w:sz w:val="24"/>
        </w:rPr>
        <w:t>e</w:t>
      </w:r>
      <w:r w:rsidR="00DB66F3">
        <w:rPr>
          <w:sz w:val="24"/>
        </w:rPr>
        <w:t xml:space="preserve"> or change</w:t>
      </w:r>
      <w:r w:rsidR="0046561A" w:rsidRPr="00176AA5">
        <w:rPr>
          <w:sz w:val="24"/>
        </w:rPr>
        <w:t xml:space="preserve"> specific</w:t>
      </w:r>
      <w:r w:rsidR="00AA1555">
        <w:rPr>
          <w:sz w:val="24"/>
        </w:rPr>
        <w:t xml:space="preserve"> ISG</w:t>
      </w:r>
      <w:r w:rsidR="00DB66F3">
        <w:rPr>
          <w:sz w:val="24"/>
        </w:rPr>
        <w:t xml:space="preserve"> </w:t>
      </w:r>
      <w:r w:rsidR="0046561A" w:rsidRPr="00176AA5">
        <w:rPr>
          <w:sz w:val="24"/>
        </w:rPr>
        <w:t>standards documents as required</w:t>
      </w:r>
      <w:r w:rsidR="0033606A">
        <w:rPr>
          <w:sz w:val="24"/>
        </w:rPr>
        <w:t>,</w:t>
      </w:r>
      <w:r w:rsidR="0046561A" w:rsidRPr="00176AA5">
        <w:rPr>
          <w:sz w:val="24"/>
        </w:rPr>
        <w:t xml:space="preserve"> and</w:t>
      </w:r>
    </w:p>
    <w:p w14:paraId="224CF084" w14:textId="77777777" w:rsidR="00666136" w:rsidRPr="00176AA5" w:rsidRDefault="00666136" w:rsidP="00176AA5">
      <w:pPr>
        <w:pStyle w:val="BodyTextIndent"/>
        <w:numPr>
          <w:ilvl w:val="0"/>
          <w:numId w:val="18"/>
        </w:numPr>
        <w:ind w:left="1077" w:hanging="357"/>
        <w:jc w:val="both"/>
        <w:rPr>
          <w:sz w:val="24"/>
          <w:u w:val="single"/>
        </w:rPr>
      </w:pPr>
      <w:r w:rsidRPr="00176AA5">
        <w:rPr>
          <w:sz w:val="24"/>
        </w:rPr>
        <w:lastRenderedPageBreak/>
        <w:t>Provide a forum for discussion of topics and issues relevant to</w:t>
      </w:r>
      <w:r w:rsidR="00AA1555">
        <w:rPr>
          <w:sz w:val="24"/>
        </w:rPr>
        <w:t xml:space="preserve"> ISG</w:t>
      </w:r>
      <w:r w:rsidR="00DB66F3">
        <w:rPr>
          <w:sz w:val="24"/>
        </w:rPr>
        <w:t xml:space="preserve"> </w:t>
      </w:r>
      <w:r w:rsidRPr="00176AA5">
        <w:rPr>
          <w:sz w:val="24"/>
        </w:rPr>
        <w:t xml:space="preserve">technologies and </w:t>
      </w:r>
      <w:r w:rsidR="00EE38A9">
        <w:rPr>
          <w:sz w:val="24"/>
        </w:rPr>
        <w:t>how</w:t>
      </w:r>
      <w:r w:rsidR="00EE38A9" w:rsidRPr="00176AA5">
        <w:rPr>
          <w:sz w:val="24"/>
        </w:rPr>
        <w:t xml:space="preserve"> </w:t>
      </w:r>
      <w:r w:rsidRPr="00176AA5">
        <w:rPr>
          <w:sz w:val="24"/>
        </w:rPr>
        <w:t xml:space="preserve">they may impact on </w:t>
      </w:r>
      <w:r w:rsidR="005C6DFE">
        <w:rPr>
          <w:sz w:val="24"/>
        </w:rPr>
        <w:t>geo</w:t>
      </w:r>
      <w:r w:rsidRPr="00176AA5">
        <w:rPr>
          <w:sz w:val="24"/>
        </w:rPr>
        <w:t>spatial standards</w:t>
      </w:r>
      <w:r w:rsidR="00C06FA7">
        <w:rPr>
          <w:sz w:val="24"/>
        </w:rPr>
        <w:t>.</w:t>
      </w:r>
    </w:p>
    <w:p w14:paraId="7CB3BF82" w14:textId="77777777" w:rsidR="00176AA5" w:rsidRPr="00176AA5" w:rsidRDefault="00176AA5" w:rsidP="00176AA5">
      <w:pPr>
        <w:pStyle w:val="BodyTextIndent"/>
        <w:ind w:left="1080"/>
        <w:jc w:val="both"/>
        <w:rPr>
          <w:sz w:val="24"/>
          <w:u w:val="single"/>
        </w:rPr>
      </w:pPr>
    </w:p>
    <w:p w14:paraId="16C6C9FA" w14:textId="77777777" w:rsidR="009467D4" w:rsidRDefault="00DD65E9">
      <w:pPr>
        <w:pStyle w:val="Heading2"/>
        <w:jc w:val="both"/>
      </w:pPr>
      <w:r>
        <w:t>Activities planned for</w:t>
      </w:r>
      <w:r w:rsidR="00AA1555">
        <w:t xml:space="preserve"> ISG</w:t>
      </w:r>
      <w:r w:rsidR="003479F4">
        <w:t>DWG</w:t>
      </w:r>
    </w:p>
    <w:p w14:paraId="633F3716" w14:textId="77777777" w:rsidR="0046561A" w:rsidRPr="00176AA5" w:rsidRDefault="0046561A" w:rsidP="00176AA5">
      <w:pPr>
        <w:spacing w:after="120"/>
        <w:rPr>
          <w:sz w:val="24"/>
          <w:szCs w:val="24"/>
        </w:rPr>
      </w:pPr>
      <w:r w:rsidRPr="00176AA5">
        <w:rPr>
          <w:sz w:val="24"/>
          <w:szCs w:val="24"/>
        </w:rPr>
        <w:t>Activities currently planned for the</w:t>
      </w:r>
      <w:r w:rsidR="00AA1555">
        <w:rPr>
          <w:sz w:val="24"/>
          <w:szCs w:val="24"/>
        </w:rPr>
        <w:t xml:space="preserve"> ISG</w:t>
      </w:r>
      <w:r w:rsidRPr="00176AA5">
        <w:rPr>
          <w:sz w:val="24"/>
          <w:szCs w:val="24"/>
        </w:rPr>
        <w:t>DWG include:</w:t>
      </w:r>
    </w:p>
    <w:p w14:paraId="0B313AD6" w14:textId="77777777" w:rsidR="00291499" w:rsidRPr="00291499" w:rsidRDefault="00291499" w:rsidP="00176AA5">
      <w:pPr>
        <w:numPr>
          <w:ilvl w:val="0"/>
          <w:numId w:val="19"/>
        </w:numPr>
        <w:spacing w:after="120"/>
        <w:ind w:left="1077" w:hanging="357"/>
        <w:rPr>
          <w:sz w:val="24"/>
          <w:szCs w:val="24"/>
        </w:rPr>
      </w:pPr>
      <w:r>
        <w:rPr>
          <w:sz w:val="24"/>
          <w:szCs w:val="24"/>
        </w:rPr>
        <w:t>Conduct one or more summits during OGC TC meetings to gather requirements and use cases;</w:t>
      </w:r>
    </w:p>
    <w:p w14:paraId="7AAAD02C" w14:textId="77777777" w:rsidR="006845B0" w:rsidRPr="00176AA5" w:rsidRDefault="00305353" w:rsidP="00176AA5">
      <w:pPr>
        <w:numPr>
          <w:ilvl w:val="0"/>
          <w:numId w:val="19"/>
        </w:numPr>
        <w:spacing w:after="120"/>
        <w:ind w:left="1077" w:hanging="357"/>
        <w:rPr>
          <w:sz w:val="24"/>
          <w:szCs w:val="24"/>
        </w:rPr>
      </w:pPr>
      <w:r w:rsidRPr="00176AA5">
        <w:rPr>
          <w:sz w:val="24"/>
        </w:rPr>
        <w:t>E</w:t>
      </w:r>
      <w:r>
        <w:rPr>
          <w:sz w:val="24"/>
        </w:rPr>
        <w:t>ngage with the OGC Compliance Program, and other TC Working Groups as necessary, to establish</w:t>
      </w:r>
      <w:r>
        <w:rPr>
          <w:sz w:val="24"/>
          <w:szCs w:val="24"/>
        </w:rPr>
        <w:t xml:space="preserve"> </w:t>
      </w:r>
      <w:r w:rsidR="006845B0" w:rsidRPr="00176AA5">
        <w:rPr>
          <w:sz w:val="24"/>
          <w:szCs w:val="24"/>
        </w:rPr>
        <w:t>a registration system for</w:t>
      </w:r>
      <w:r w:rsidR="00AA1555">
        <w:rPr>
          <w:sz w:val="24"/>
          <w:szCs w:val="24"/>
        </w:rPr>
        <w:t xml:space="preserve"> ISG</w:t>
      </w:r>
      <w:r w:rsidR="00DB66F3">
        <w:rPr>
          <w:sz w:val="24"/>
          <w:szCs w:val="24"/>
        </w:rPr>
        <w:t xml:space="preserve"> </w:t>
      </w:r>
      <w:r>
        <w:rPr>
          <w:sz w:val="24"/>
          <w:szCs w:val="24"/>
        </w:rPr>
        <w:t>specifications and their</w:t>
      </w:r>
      <w:r w:rsidRPr="00176AA5">
        <w:rPr>
          <w:sz w:val="24"/>
          <w:szCs w:val="24"/>
        </w:rPr>
        <w:t xml:space="preserve"> </w:t>
      </w:r>
      <w:r>
        <w:rPr>
          <w:sz w:val="24"/>
          <w:szCs w:val="24"/>
        </w:rPr>
        <w:t>implementations</w:t>
      </w:r>
      <w:r w:rsidR="006845B0" w:rsidRPr="00176AA5">
        <w:rPr>
          <w:sz w:val="24"/>
          <w:szCs w:val="24"/>
        </w:rPr>
        <w:t xml:space="preserve"> </w:t>
      </w:r>
      <w:r w:rsidR="005C6DFE">
        <w:rPr>
          <w:sz w:val="24"/>
          <w:szCs w:val="24"/>
        </w:rPr>
        <w:t>,</w:t>
      </w:r>
    </w:p>
    <w:p w14:paraId="06011D2D" w14:textId="77777777" w:rsidR="006845B0" w:rsidRPr="00DB66F3" w:rsidRDefault="00A23B3D" w:rsidP="00DB66F3">
      <w:pPr>
        <w:numPr>
          <w:ilvl w:val="0"/>
          <w:numId w:val="19"/>
        </w:numPr>
        <w:spacing w:after="120"/>
        <w:rPr>
          <w:sz w:val="24"/>
          <w:szCs w:val="24"/>
        </w:rPr>
      </w:pPr>
      <w:r w:rsidRPr="00DB66F3">
        <w:rPr>
          <w:sz w:val="24"/>
          <w:szCs w:val="24"/>
        </w:rPr>
        <w:t xml:space="preserve">Investigate the </w:t>
      </w:r>
      <w:r w:rsidR="006845B0" w:rsidRPr="00DB66F3">
        <w:rPr>
          <w:sz w:val="24"/>
          <w:szCs w:val="24"/>
        </w:rPr>
        <w:t>elaboration of extensions to the core OGC</w:t>
      </w:r>
      <w:r w:rsidR="00AA1555" w:rsidRPr="00DB66F3">
        <w:rPr>
          <w:sz w:val="24"/>
          <w:szCs w:val="24"/>
        </w:rPr>
        <w:t xml:space="preserve"> ISG</w:t>
      </w:r>
      <w:r w:rsidR="00DB66F3" w:rsidRPr="00DB66F3">
        <w:rPr>
          <w:sz w:val="24"/>
          <w:szCs w:val="24"/>
        </w:rPr>
        <w:t xml:space="preserve"> Standards</w:t>
      </w:r>
      <w:r w:rsidR="006845B0" w:rsidRPr="006940F5">
        <w:rPr>
          <w:sz w:val="24"/>
          <w:szCs w:val="24"/>
        </w:rPr>
        <w:t xml:space="preserve"> to define additional functional algorith</w:t>
      </w:r>
      <w:r w:rsidR="006845B0" w:rsidRPr="00EC6DB4">
        <w:rPr>
          <w:sz w:val="24"/>
          <w:szCs w:val="24"/>
        </w:rPr>
        <w:t>ms and/or schemas that will support interoperability protocols</w:t>
      </w:r>
      <w:r w:rsidR="00DB66F3" w:rsidRPr="00EC6DB4">
        <w:rPr>
          <w:sz w:val="24"/>
          <w:szCs w:val="24"/>
        </w:rPr>
        <w:t>.</w:t>
      </w:r>
      <w:r w:rsidR="006845B0" w:rsidRPr="00EC6DB4">
        <w:rPr>
          <w:sz w:val="24"/>
          <w:szCs w:val="24"/>
        </w:rPr>
        <w:t xml:space="preserve"> </w:t>
      </w:r>
      <w:r w:rsidRPr="00DB66F3">
        <w:rPr>
          <w:sz w:val="24"/>
          <w:szCs w:val="24"/>
        </w:rPr>
        <w:t>Investigate p</w:t>
      </w:r>
      <w:r w:rsidR="006845B0" w:rsidRPr="00DB66F3">
        <w:rPr>
          <w:sz w:val="24"/>
          <w:szCs w:val="24"/>
        </w:rPr>
        <w:t>otential additions to the OGC</w:t>
      </w:r>
      <w:r w:rsidR="00AA1555" w:rsidRPr="00DB66F3">
        <w:rPr>
          <w:sz w:val="24"/>
          <w:szCs w:val="24"/>
        </w:rPr>
        <w:t xml:space="preserve"> ISG</w:t>
      </w:r>
      <w:r w:rsidR="00DB66F3">
        <w:rPr>
          <w:sz w:val="24"/>
          <w:szCs w:val="24"/>
        </w:rPr>
        <w:t xml:space="preserve"> Standards and Best Practices </w:t>
      </w:r>
      <w:r w:rsidR="006845B0" w:rsidRPr="00DB66F3">
        <w:rPr>
          <w:sz w:val="24"/>
          <w:szCs w:val="24"/>
        </w:rPr>
        <w:t xml:space="preserve">additions to other </w:t>
      </w:r>
      <w:r w:rsidR="0046561A" w:rsidRPr="00DB66F3">
        <w:rPr>
          <w:sz w:val="24"/>
          <w:szCs w:val="24"/>
        </w:rPr>
        <w:t>OGC standards</w:t>
      </w:r>
      <w:r w:rsidR="00C06FA7" w:rsidRPr="00DB66F3">
        <w:rPr>
          <w:sz w:val="24"/>
          <w:szCs w:val="24"/>
        </w:rPr>
        <w:t>,</w:t>
      </w:r>
    </w:p>
    <w:p w14:paraId="4E1B8263" w14:textId="77777777" w:rsidR="009467D4" w:rsidRPr="00AD3F5C" w:rsidRDefault="009467D4" w:rsidP="00C4334D">
      <w:pPr>
        <w:pStyle w:val="ListNumber"/>
        <w:jc w:val="both"/>
        <w:rPr>
          <w:sz w:val="24"/>
          <w:szCs w:val="24"/>
        </w:rPr>
      </w:pPr>
    </w:p>
    <w:sectPr w:rsidR="009467D4" w:rsidRPr="00AD3F5C" w:rsidSect="00176AA5">
      <w:footerReference w:type="default" r:id="rId11"/>
      <w:pgSz w:w="12240" w:h="15840"/>
      <w:pgMar w:top="1134"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1BC6A" w14:textId="77777777" w:rsidR="008A5D61" w:rsidRDefault="008A5D61">
      <w:pPr>
        <w:spacing w:before="0" w:after="0"/>
      </w:pPr>
      <w:r>
        <w:separator/>
      </w:r>
    </w:p>
  </w:endnote>
  <w:endnote w:type="continuationSeparator" w:id="0">
    <w:p w14:paraId="6A03480A" w14:textId="77777777" w:rsidR="008A5D61" w:rsidRDefault="008A5D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A4866" w14:textId="77777777" w:rsidR="00C11B18" w:rsidRDefault="00C11B18">
    <w:pPr>
      <w:pStyle w:val="Footer"/>
      <w:rPr>
        <w:sz w:val="18"/>
      </w:rPr>
    </w:pPr>
  </w:p>
  <w:p w14:paraId="1E6836BE" w14:textId="77777777" w:rsidR="00C11B18" w:rsidRDefault="00C11B18">
    <w:pPr>
      <w:pStyle w:val="Footer"/>
      <w:rPr>
        <w:b/>
        <w:sz w:val="18"/>
      </w:rPr>
    </w:pPr>
    <w:r>
      <w:rPr>
        <w:b/>
        <w:sz w:val="18"/>
      </w:rPr>
      <w:t>Open Geospatial Consortium</w:t>
    </w:r>
  </w:p>
  <w:p w14:paraId="1F08C7A7" w14:textId="77777777" w:rsidR="00C11B18" w:rsidRDefault="00854CDA">
    <w:pPr>
      <w:pStyle w:val="Footer"/>
    </w:pPr>
    <w:r>
      <w:rPr>
        <w:b/>
        <w:sz w:val="18"/>
      </w:rPr>
      <w:t>ISG D</w:t>
    </w:r>
    <w:r w:rsidR="00C11B18">
      <w:rPr>
        <w:b/>
        <w:sz w:val="18"/>
      </w:rPr>
      <w:t xml:space="preserve">WG Charter </w:t>
    </w:r>
    <w:r w:rsidR="00C11B18">
      <w:rPr>
        <w:b/>
      </w:rPr>
      <w:tab/>
    </w:r>
    <w:r w:rsidR="00C11B18">
      <w:rPr>
        <w:b/>
      </w:rPr>
      <w:tab/>
      <w:t xml:space="preserve">Page </w:t>
    </w:r>
    <w:r w:rsidR="00C11B18">
      <w:rPr>
        <w:rStyle w:val="PageNumber"/>
        <w:b/>
      </w:rPr>
      <w:fldChar w:fldCharType="begin"/>
    </w:r>
    <w:r w:rsidR="00C11B18">
      <w:rPr>
        <w:rStyle w:val="PageNumber"/>
        <w:b/>
      </w:rPr>
      <w:instrText xml:space="preserve"> PAGE </w:instrText>
    </w:r>
    <w:r w:rsidR="00C11B18">
      <w:rPr>
        <w:rStyle w:val="PageNumber"/>
        <w:b/>
      </w:rPr>
      <w:fldChar w:fldCharType="separate"/>
    </w:r>
    <w:r w:rsidR="00451DA6">
      <w:rPr>
        <w:rStyle w:val="PageNumber"/>
        <w:b/>
        <w:noProof/>
      </w:rPr>
      <w:t>1</w:t>
    </w:r>
    <w:r w:rsidR="00C11B18">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781A5E" w14:textId="77777777" w:rsidR="008A5D61" w:rsidRDefault="008A5D61">
      <w:pPr>
        <w:spacing w:before="0" w:after="0"/>
      </w:pPr>
      <w:r>
        <w:separator/>
      </w:r>
    </w:p>
  </w:footnote>
  <w:footnote w:type="continuationSeparator" w:id="0">
    <w:p w14:paraId="23931688" w14:textId="77777777" w:rsidR="008A5D61" w:rsidRDefault="008A5D6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2FC21D4"/>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169C0C20"/>
    <w:multiLevelType w:val="singleLevel"/>
    <w:tmpl w:val="B28E9F20"/>
    <w:lvl w:ilvl="0">
      <w:start w:val="1"/>
      <w:numFmt w:val="decimal"/>
      <w:lvlText w:val="%1."/>
      <w:legacy w:legacy="1" w:legacySpace="0" w:legacyIndent="360"/>
      <w:lvlJc w:val="left"/>
      <w:pPr>
        <w:ind w:left="1080" w:hanging="360"/>
      </w:pPr>
    </w:lvl>
  </w:abstractNum>
  <w:abstractNum w:abstractNumId="4">
    <w:nsid w:val="187327E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19947AF0"/>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nsid w:val="21F1515F"/>
    <w:multiLevelType w:val="hybridMultilevel"/>
    <w:tmpl w:val="FC5CEEDA"/>
    <w:lvl w:ilvl="0" w:tplc="1409000F">
      <w:start w:val="1"/>
      <w:numFmt w:val="decimal"/>
      <w:lvlText w:val="%1."/>
      <w:lvlJc w:val="left"/>
      <w:pPr>
        <w:ind w:left="1080" w:hanging="360"/>
      </w:pPr>
      <w:rPr>
        <w:rFonts w:cs="Times New Roman"/>
      </w:rPr>
    </w:lvl>
    <w:lvl w:ilvl="1" w:tplc="14090019" w:tentative="1">
      <w:start w:val="1"/>
      <w:numFmt w:val="lowerLetter"/>
      <w:lvlText w:val="%2."/>
      <w:lvlJc w:val="left"/>
      <w:pPr>
        <w:ind w:left="1800" w:hanging="360"/>
      </w:pPr>
      <w:rPr>
        <w:rFonts w:cs="Times New Roman"/>
      </w:rPr>
    </w:lvl>
    <w:lvl w:ilvl="2" w:tplc="1409001B" w:tentative="1">
      <w:start w:val="1"/>
      <w:numFmt w:val="lowerRoman"/>
      <w:lvlText w:val="%3."/>
      <w:lvlJc w:val="right"/>
      <w:pPr>
        <w:ind w:left="2520" w:hanging="180"/>
      </w:pPr>
      <w:rPr>
        <w:rFonts w:cs="Times New Roman"/>
      </w:rPr>
    </w:lvl>
    <w:lvl w:ilvl="3" w:tplc="1409000F" w:tentative="1">
      <w:start w:val="1"/>
      <w:numFmt w:val="decimal"/>
      <w:lvlText w:val="%4."/>
      <w:lvlJc w:val="left"/>
      <w:pPr>
        <w:ind w:left="3240" w:hanging="360"/>
      </w:pPr>
      <w:rPr>
        <w:rFonts w:cs="Times New Roman"/>
      </w:rPr>
    </w:lvl>
    <w:lvl w:ilvl="4" w:tplc="14090019" w:tentative="1">
      <w:start w:val="1"/>
      <w:numFmt w:val="lowerLetter"/>
      <w:lvlText w:val="%5."/>
      <w:lvlJc w:val="left"/>
      <w:pPr>
        <w:ind w:left="3960" w:hanging="360"/>
      </w:pPr>
      <w:rPr>
        <w:rFonts w:cs="Times New Roman"/>
      </w:rPr>
    </w:lvl>
    <w:lvl w:ilvl="5" w:tplc="1409001B" w:tentative="1">
      <w:start w:val="1"/>
      <w:numFmt w:val="lowerRoman"/>
      <w:lvlText w:val="%6."/>
      <w:lvlJc w:val="right"/>
      <w:pPr>
        <w:ind w:left="4680" w:hanging="180"/>
      </w:pPr>
      <w:rPr>
        <w:rFonts w:cs="Times New Roman"/>
      </w:rPr>
    </w:lvl>
    <w:lvl w:ilvl="6" w:tplc="1409000F" w:tentative="1">
      <w:start w:val="1"/>
      <w:numFmt w:val="decimal"/>
      <w:lvlText w:val="%7."/>
      <w:lvlJc w:val="left"/>
      <w:pPr>
        <w:ind w:left="5400" w:hanging="360"/>
      </w:pPr>
      <w:rPr>
        <w:rFonts w:cs="Times New Roman"/>
      </w:rPr>
    </w:lvl>
    <w:lvl w:ilvl="7" w:tplc="14090019" w:tentative="1">
      <w:start w:val="1"/>
      <w:numFmt w:val="lowerLetter"/>
      <w:lvlText w:val="%8."/>
      <w:lvlJc w:val="left"/>
      <w:pPr>
        <w:ind w:left="6120" w:hanging="360"/>
      </w:pPr>
      <w:rPr>
        <w:rFonts w:cs="Times New Roman"/>
      </w:rPr>
    </w:lvl>
    <w:lvl w:ilvl="8" w:tplc="1409001B" w:tentative="1">
      <w:start w:val="1"/>
      <w:numFmt w:val="lowerRoman"/>
      <w:lvlText w:val="%9."/>
      <w:lvlJc w:val="right"/>
      <w:pPr>
        <w:ind w:left="6840" w:hanging="180"/>
      </w:pPr>
      <w:rPr>
        <w:rFonts w:cs="Times New Roman"/>
      </w:rPr>
    </w:lvl>
  </w:abstractNum>
  <w:abstractNum w:abstractNumId="7">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537495E"/>
    <w:multiLevelType w:val="multilevel"/>
    <w:tmpl w:val="0C09001D"/>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9">
    <w:nsid w:val="41C326D9"/>
    <w:multiLevelType w:val="hybridMultilevel"/>
    <w:tmpl w:val="FE2EEA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2717D37"/>
    <w:multiLevelType w:val="singleLevel"/>
    <w:tmpl w:val="F56A89C8"/>
    <w:lvl w:ilvl="0">
      <w:start w:val="1"/>
      <w:numFmt w:val="decimal"/>
      <w:lvlText w:val="%1."/>
      <w:legacy w:legacy="1" w:legacySpace="0" w:legacyIndent="360"/>
      <w:lvlJc w:val="left"/>
      <w:pPr>
        <w:ind w:left="1440" w:hanging="360"/>
      </w:pPr>
    </w:lvl>
  </w:abstractNum>
  <w:abstractNum w:abstractNumId="11">
    <w:nsid w:val="52AA0014"/>
    <w:multiLevelType w:val="hybridMultilevel"/>
    <w:tmpl w:val="44524C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nsid w:val="663D0371"/>
    <w:multiLevelType w:val="singleLevel"/>
    <w:tmpl w:val="69182CF8"/>
    <w:lvl w:ilvl="0">
      <w:start w:val="1"/>
      <w:numFmt w:val="decimal"/>
      <w:lvlText w:val="%1."/>
      <w:legacy w:legacy="1" w:legacySpace="0" w:legacyIndent="360"/>
      <w:lvlJc w:val="left"/>
      <w:pPr>
        <w:ind w:left="1440" w:hanging="360"/>
      </w:pPr>
    </w:lvl>
  </w:abstractNum>
  <w:abstractNum w:abstractNumId="13">
    <w:nsid w:val="6A867710"/>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75701842"/>
    <w:multiLevelType w:val="hybridMultilevel"/>
    <w:tmpl w:val="7E028C34"/>
    <w:lvl w:ilvl="0" w:tplc="4C0CE8E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9B27F5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12"/>
    <w:lvlOverride w:ilvl="0">
      <w:lvl w:ilvl="0">
        <w:start w:val="1"/>
        <w:numFmt w:val="decimal"/>
        <w:lvlText w:val="%1."/>
        <w:legacy w:legacy="1" w:legacySpace="0" w:legacyIndent="360"/>
        <w:lvlJc w:val="left"/>
        <w:pPr>
          <w:ind w:left="1440" w:hanging="360"/>
        </w:pPr>
      </w:lvl>
    </w:lvlOverride>
  </w:num>
  <w:num w:numId="6">
    <w:abstractNumId w:val="10"/>
  </w:num>
  <w:num w:numId="7">
    <w:abstractNumId w:val="10"/>
    <w:lvlOverride w:ilvl="0">
      <w:lvl w:ilvl="0">
        <w:start w:val="1"/>
        <w:numFmt w:val="decimal"/>
        <w:lvlText w:val="%1."/>
        <w:legacy w:legacy="1" w:legacySpace="0" w:legacyIndent="360"/>
        <w:lvlJc w:val="left"/>
        <w:pPr>
          <w:ind w:left="1440" w:hanging="360"/>
        </w:pPr>
      </w:lvl>
    </w:lvlOverride>
  </w:num>
  <w:num w:numId="8">
    <w:abstractNumId w:val="10"/>
    <w:lvlOverride w:ilvl="0">
      <w:lvl w:ilvl="0">
        <w:start w:val="1"/>
        <w:numFmt w:val="decimal"/>
        <w:lvlText w:val="%1."/>
        <w:legacy w:legacy="1" w:legacySpace="0" w:legacyIndent="360"/>
        <w:lvlJc w:val="left"/>
        <w:pPr>
          <w:ind w:left="1440" w:hanging="360"/>
        </w:pPr>
      </w:lvl>
    </w:lvlOverride>
  </w:num>
  <w:num w:numId="9">
    <w:abstractNumId w:val="10"/>
    <w:lvlOverride w:ilvl="0">
      <w:lvl w:ilvl="0">
        <w:start w:val="1"/>
        <w:numFmt w:val="decimal"/>
        <w:lvlText w:val="%1."/>
        <w:legacy w:legacy="1" w:legacySpace="0" w:legacyIndent="360"/>
        <w:lvlJc w:val="left"/>
        <w:pPr>
          <w:ind w:left="1440" w:hanging="360"/>
        </w:pPr>
      </w:lvl>
    </w:lvlOverride>
  </w:num>
  <w:num w:numId="10">
    <w:abstractNumId w:val="3"/>
  </w:num>
  <w:num w:numId="11">
    <w:abstractNumId w:val="7"/>
  </w:num>
  <w:num w:numId="12">
    <w:abstractNumId w:val="4"/>
  </w:num>
  <w:num w:numId="13">
    <w:abstractNumId w:val="9"/>
  </w:num>
  <w:num w:numId="14">
    <w:abstractNumId w:val="6"/>
  </w:num>
  <w:num w:numId="15">
    <w:abstractNumId w:val="11"/>
  </w:num>
  <w:num w:numId="16">
    <w:abstractNumId w:val="11"/>
  </w:num>
  <w:num w:numId="17">
    <w:abstractNumId w:val="14"/>
  </w:num>
  <w:num w:numId="18">
    <w:abstractNumId w:val="8"/>
  </w:num>
  <w:num w:numId="19">
    <w:abstractNumId w:val="13"/>
  </w:num>
  <w:num w:numId="20">
    <w:abstractNumId w:val="2"/>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C7"/>
    <w:rsid w:val="00014DEF"/>
    <w:rsid w:val="00015399"/>
    <w:rsid w:val="000C0107"/>
    <w:rsid w:val="000C6FD8"/>
    <w:rsid w:val="000D66B9"/>
    <w:rsid w:val="000D7E50"/>
    <w:rsid w:val="00122A7A"/>
    <w:rsid w:val="00134DFF"/>
    <w:rsid w:val="0017261E"/>
    <w:rsid w:val="0017689C"/>
    <w:rsid w:val="00176AA5"/>
    <w:rsid w:val="00190683"/>
    <w:rsid w:val="001C2331"/>
    <w:rsid w:val="001E6F08"/>
    <w:rsid w:val="001F7EC0"/>
    <w:rsid w:val="00217254"/>
    <w:rsid w:val="00264348"/>
    <w:rsid w:val="00291499"/>
    <w:rsid w:val="002A4C00"/>
    <w:rsid w:val="002B5BF3"/>
    <w:rsid w:val="002D6089"/>
    <w:rsid w:val="002E508C"/>
    <w:rsid w:val="00305353"/>
    <w:rsid w:val="0033606A"/>
    <w:rsid w:val="003479F4"/>
    <w:rsid w:val="003535D1"/>
    <w:rsid w:val="00364C32"/>
    <w:rsid w:val="0037394F"/>
    <w:rsid w:val="00374BA6"/>
    <w:rsid w:val="003D38D8"/>
    <w:rsid w:val="003E262A"/>
    <w:rsid w:val="00412B95"/>
    <w:rsid w:val="00447E71"/>
    <w:rsid w:val="00451DA6"/>
    <w:rsid w:val="0046561A"/>
    <w:rsid w:val="00465E07"/>
    <w:rsid w:val="00491D3F"/>
    <w:rsid w:val="004E554B"/>
    <w:rsid w:val="004E7017"/>
    <w:rsid w:val="00520108"/>
    <w:rsid w:val="00525125"/>
    <w:rsid w:val="00540D8A"/>
    <w:rsid w:val="005424CA"/>
    <w:rsid w:val="00560088"/>
    <w:rsid w:val="005C6DFE"/>
    <w:rsid w:val="005D2EEF"/>
    <w:rsid w:val="005F00A7"/>
    <w:rsid w:val="005F176C"/>
    <w:rsid w:val="005F41EB"/>
    <w:rsid w:val="0066253D"/>
    <w:rsid w:val="00666136"/>
    <w:rsid w:val="006845B0"/>
    <w:rsid w:val="006940F5"/>
    <w:rsid w:val="006978EB"/>
    <w:rsid w:val="006B0D38"/>
    <w:rsid w:val="0072336F"/>
    <w:rsid w:val="00726CBE"/>
    <w:rsid w:val="0073716A"/>
    <w:rsid w:val="00757F66"/>
    <w:rsid w:val="00774DFE"/>
    <w:rsid w:val="007D5449"/>
    <w:rsid w:val="007E7350"/>
    <w:rsid w:val="0080010A"/>
    <w:rsid w:val="008010F2"/>
    <w:rsid w:val="00833F21"/>
    <w:rsid w:val="00835DE2"/>
    <w:rsid w:val="008425DD"/>
    <w:rsid w:val="008475E9"/>
    <w:rsid w:val="00854CDA"/>
    <w:rsid w:val="008704B0"/>
    <w:rsid w:val="008873C7"/>
    <w:rsid w:val="008A5D61"/>
    <w:rsid w:val="008E5DCA"/>
    <w:rsid w:val="009131B5"/>
    <w:rsid w:val="0092212C"/>
    <w:rsid w:val="0093057C"/>
    <w:rsid w:val="009467D4"/>
    <w:rsid w:val="00947493"/>
    <w:rsid w:val="00965859"/>
    <w:rsid w:val="0097527C"/>
    <w:rsid w:val="00992F30"/>
    <w:rsid w:val="009C3E5E"/>
    <w:rsid w:val="009C594A"/>
    <w:rsid w:val="00A06E2B"/>
    <w:rsid w:val="00A23B3D"/>
    <w:rsid w:val="00A24D19"/>
    <w:rsid w:val="00A37AB0"/>
    <w:rsid w:val="00A454CC"/>
    <w:rsid w:val="00A873AD"/>
    <w:rsid w:val="00AA1555"/>
    <w:rsid w:val="00AB462A"/>
    <w:rsid w:val="00AD3F5C"/>
    <w:rsid w:val="00AE40F9"/>
    <w:rsid w:val="00B13C22"/>
    <w:rsid w:val="00B149E1"/>
    <w:rsid w:val="00B3687E"/>
    <w:rsid w:val="00B91745"/>
    <w:rsid w:val="00B9767C"/>
    <w:rsid w:val="00BF4D3E"/>
    <w:rsid w:val="00C06FA7"/>
    <w:rsid w:val="00C11B18"/>
    <w:rsid w:val="00C42204"/>
    <w:rsid w:val="00C4334D"/>
    <w:rsid w:val="00C52DF4"/>
    <w:rsid w:val="00C5625D"/>
    <w:rsid w:val="00C81508"/>
    <w:rsid w:val="00C95A0A"/>
    <w:rsid w:val="00CA2F34"/>
    <w:rsid w:val="00CC06D5"/>
    <w:rsid w:val="00CF05EA"/>
    <w:rsid w:val="00D11A6B"/>
    <w:rsid w:val="00D369F7"/>
    <w:rsid w:val="00D6242C"/>
    <w:rsid w:val="00D81DC5"/>
    <w:rsid w:val="00DB66F3"/>
    <w:rsid w:val="00DD65E9"/>
    <w:rsid w:val="00DD691D"/>
    <w:rsid w:val="00DE0401"/>
    <w:rsid w:val="00DF0987"/>
    <w:rsid w:val="00E01516"/>
    <w:rsid w:val="00E13B91"/>
    <w:rsid w:val="00E4718E"/>
    <w:rsid w:val="00E54C79"/>
    <w:rsid w:val="00E80185"/>
    <w:rsid w:val="00E819E1"/>
    <w:rsid w:val="00E95BEC"/>
    <w:rsid w:val="00EC6DB4"/>
    <w:rsid w:val="00EC7065"/>
    <w:rsid w:val="00EE38A9"/>
    <w:rsid w:val="00EE655C"/>
    <w:rsid w:val="00F47E11"/>
    <w:rsid w:val="00F821F6"/>
    <w:rsid w:val="00FF68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B2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uiPriority w:val="99"/>
    <w:unhideWhenUsed/>
    <w:rsid w:val="00CC06D5"/>
    <w:rPr>
      <w:color w:val="0000FF"/>
      <w:u w:val="single"/>
    </w:rPr>
  </w:style>
  <w:style w:type="character" w:customStyle="1" w:styleId="BodyTextChar">
    <w:name w:val="Body Text Char"/>
    <w:link w:val="BodyText"/>
    <w:semiHidden/>
    <w:locked/>
    <w:rsid w:val="008E5DCA"/>
    <w:rPr>
      <w:lang w:val="en-US" w:eastAsia="en-US"/>
    </w:rPr>
  </w:style>
  <w:style w:type="paragraph" w:styleId="BalloonText">
    <w:name w:val="Balloon Text"/>
    <w:basedOn w:val="Normal"/>
    <w:link w:val="BalloonTextChar"/>
    <w:uiPriority w:val="99"/>
    <w:semiHidden/>
    <w:unhideWhenUsed/>
    <w:rsid w:val="00E13B91"/>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13B91"/>
    <w:rPr>
      <w:rFonts w:ascii="Segoe UI" w:hAnsi="Segoe UI" w:cs="Segoe UI"/>
      <w:sz w:val="18"/>
      <w:szCs w:val="18"/>
      <w:lang w:val="en-US" w:eastAsia="en-US"/>
    </w:rPr>
  </w:style>
  <w:style w:type="paragraph" w:customStyle="1" w:styleId="ColorfulList-Accent11">
    <w:name w:val="Colorful List - Accent 11"/>
    <w:basedOn w:val="Normal"/>
    <w:uiPriority w:val="34"/>
    <w:rsid w:val="006845B0"/>
    <w:pPr>
      <w:spacing w:before="0" w:after="240"/>
      <w:ind w:left="720"/>
      <w:contextualSpacing/>
    </w:pPr>
    <w:rPr>
      <w:sz w:val="24"/>
      <w:szCs w:val="24"/>
    </w:rPr>
  </w:style>
  <w:style w:type="paragraph" w:customStyle="1" w:styleId="Default">
    <w:name w:val="Default"/>
    <w:rsid w:val="00540D8A"/>
    <w:pPr>
      <w:autoSpaceDE w:val="0"/>
      <w:autoSpaceDN w:val="0"/>
      <w:adjustRightInd w:val="0"/>
    </w:pPr>
    <w:rPr>
      <w:color w:val="000000"/>
      <w:sz w:val="24"/>
      <w:szCs w:val="24"/>
      <w:lang w:val="en-AU" w:eastAsia="en-AU"/>
    </w:rPr>
  </w:style>
  <w:style w:type="table" w:styleId="TableGrid">
    <w:name w:val="Table Grid"/>
    <w:basedOn w:val="TableNormal"/>
    <w:uiPriority w:val="59"/>
    <w:rsid w:val="0092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2212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uiPriority w:val="99"/>
    <w:semiHidden/>
    <w:unhideWhenUsed/>
    <w:rsid w:val="00EE655C"/>
    <w:rPr>
      <w:sz w:val="18"/>
      <w:szCs w:val="18"/>
    </w:rPr>
  </w:style>
  <w:style w:type="paragraph" w:styleId="CommentText">
    <w:name w:val="annotation text"/>
    <w:basedOn w:val="Normal"/>
    <w:link w:val="CommentTextChar"/>
    <w:uiPriority w:val="99"/>
    <w:semiHidden/>
    <w:unhideWhenUsed/>
    <w:rsid w:val="00EE655C"/>
    <w:rPr>
      <w:sz w:val="24"/>
      <w:szCs w:val="24"/>
    </w:rPr>
  </w:style>
  <w:style w:type="character" w:customStyle="1" w:styleId="CommentTextChar">
    <w:name w:val="Comment Text Char"/>
    <w:link w:val="CommentText"/>
    <w:uiPriority w:val="99"/>
    <w:semiHidden/>
    <w:rsid w:val="00EE655C"/>
    <w:rPr>
      <w:sz w:val="24"/>
      <w:szCs w:val="24"/>
    </w:rPr>
  </w:style>
  <w:style w:type="paragraph" w:styleId="CommentSubject">
    <w:name w:val="annotation subject"/>
    <w:basedOn w:val="CommentText"/>
    <w:next w:val="CommentText"/>
    <w:link w:val="CommentSubjectChar"/>
    <w:uiPriority w:val="99"/>
    <w:semiHidden/>
    <w:unhideWhenUsed/>
    <w:rsid w:val="00EE655C"/>
    <w:rPr>
      <w:b/>
      <w:bCs/>
      <w:sz w:val="20"/>
      <w:szCs w:val="20"/>
    </w:rPr>
  </w:style>
  <w:style w:type="character" w:customStyle="1" w:styleId="CommentSubjectChar">
    <w:name w:val="Comment Subject Char"/>
    <w:link w:val="CommentSubject"/>
    <w:uiPriority w:val="99"/>
    <w:semiHidden/>
    <w:rsid w:val="00EE655C"/>
    <w:rPr>
      <w:b/>
      <w:bCs/>
      <w:sz w:val="24"/>
      <w:szCs w:val="24"/>
    </w:rPr>
  </w:style>
  <w:style w:type="paragraph" w:styleId="Revision">
    <w:name w:val="Revision"/>
    <w:hidden/>
    <w:uiPriority w:val="71"/>
    <w:rsid w:val="00EE38A9"/>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uiPriority w:val="99"/>
    <w:unhideWhenUsed/>
    <w:rsid w:val="00CC06D5"/>
    <w:rPr>
      <w:color w:val="0000FF"/>
      <w:u w:val="single"/>
    </w:rPr>
  </w:style>
  <w:style w:type="character" w:customStyle="1" w:styleId="BodyTextChar">
    <w:name w:val="Body Text Char"/>
    <w:link w:val="BodyText"/>
    <w:semiHidden/>
    <w:locked/>
    <w:rsid w:val="008E5DCA"/>
    <w:rPr>
      <w:lang w:val="en-US" w:eastAsia="en-US"/>
    </w:rPr>
  </w:style>
  <w:style w:type="paragraph" w:styleId="BalloonText">
    <w:name w:val="Balloon Text"/>
    <w:basedOn w:val="Normal"/>
    <w:link w:val="BalloonTextChar"/>
    <w:uiPriority w:val="99"/>
    <w:semiHidden/>
    <w:unhideWhenUsed/>
    <w:rsid w:val="00E13B91"/>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13B91"/>
    <w:rPr>
      <w:rFonts w:ascii="Segoe UI" w:hAnsi="Segoe UI" w:cs="Segoe UI"/>
      <w:sz w:val="18"/>
      <w:szCs w:val="18"/>
      <w:lang w:val="en-US" w:eastAsia="en-US"/>
    </w:rPr>
  </w:style>
  <w:style w:type="paragraph" w:customStyle="1" w:styleId="ColorfulList-Accent11">
    <w:name w:val="Colorful List - Accent 11"/>
    <w:basedOn w:val="Normal"/>
    <w:uiPriority w:val="34"/>
    <w:rsid w:val="006845B0"/>
    <w:pPr>
      <w:spacing w:before="0" w:after="240"/>
      <w:ind w:left="720"/>
      <w:contextualSpacing/>
    </w:pPr>
    <w:rPr>
      <w:sz w:val="24"/>
      <w:szCs w:val="24"/>
    </w:rPr>
  </w:style>
  <w:style w:type="paragraph" w:customStyle="1" w:styleId="Default">
    <w:name w:val="Default"/>
    <w:rsid w:val="00540D8A"/>
    <w:pPr>
      <w:autoSpaceDE w:val="0"/>
      <w:autoSpaceDN w:val="0"/>
      <w:adjustRightInd w:val="0"/>
    </w:pPr>
    <w:rPr>
      <w:color w:val="000000"/>
      <w:sz w:val="24"/>
      <w:szCs w:val="24"/>
      <w:lang w:val="en-AU" w:eastAsia="en-AU"/>
    </w:rPr>
  </w:style>
  <w:style w:type="table" w:styleId="TableGrid">
    <w:name w:val="Table Grid"/>
    <w:basedOn w:val="TableNormal"/>
    <w:uiPriority w:val="59"/>
    <w:rsid w:val="00922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92212C"/>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styleId="CommentReference">
    <w:name w:val="annotation reference"/>
    <w:uiPriority w:val="99"/>
    <w:semiHidden/>
    <w:unhideWhenUsed/>
    <w:rsid w:val="00EE655C"/>
    <w:rPr>
      <w:sz w:val="18"/>
      <w:szCs w:val="18"/>
    </w:rPr>
  </w:style>
  <w:style w:type="paragraph" w:styleId="CommentText">
    <w:name w:val="annotation text"/>
    <w:basedOn w:val="Normal"/>
    <w:link w:val="CommentTextChar"/>
    <w:uiPriority w:val="99"/>
    <w:semiHidden/>
    <w:unhideWhenUsed/>
    <w:rsid w:val="00EE655C"/>
    <w:rPr>
      <w:sz w:val="24"/>
      <w:szCs w:val="24"/>
    </w:rPr>
  </w:style>
  <w:style w:type="character" w:customStyle="1" w:styleId="CommentTextChar">
    <w:name w:val="Comment Text Char"/>
    <w:link w:val="CommentText"/>
    <w:uiPriority w:val="99"/>
    <w:semiHidden/>
    <w:rsid w:val="00EE655C"/>
    <w:rPr>
      <w:sz w:val="24"/>
      <w:szCs w:val="24"/>
    </w:rPr>
  </w:style>
  <w:style w:type="paragraph" w:styleId="CommentSubject">
    <w:name w:val="annotation subject"/>
    <w:basedOn w:val="CommentText"/>
    <w:next w:val="CommentText"/>
    <w:link w:val="CommentSubjectChar"/>
    <w:uiPriority w:val="99"/>
    <w:semiHidden/>
    <w:unhideWhenUsed/>
    <w:rsid w:val="00EE655C"/>
    <w:rPr>
      <w:b/>
      <w:bCs/>
      <w:sz w:val="20"/>
      <w:szCs w:val="20"/>
    </w:rPr>
  </w:style>
  <w:style w:type="character" w:customStyle="1" w:styleId="CommentSubjectChar">
    <w:name w:val="Comment Subject Char"/>
    <w:link w:val="CommentSubject"/>
    <w:uiPriority w:val="99"/>
    <w:semiHidden/>
    <w:rsid w:val="00EE655C"/>
    <w:rPr>
      <w:b/>
      <w:bCs/>
      <w:sz w:val="24"/>
      <w:szCs w:val="24"/>
    </w:rPr>
  </w:style>
  <w:style w:type="paragraph" w:styleId="Revision">
    <w:name w:val="Revision"/>
    <w:hidden/>
    <w:uiPriority w:val="71"/>
    <w:rsid w:val="00EE38A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portal.opengeospatial.org/files/?artifact_id=2332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45AEE-3329-427B-9A4E-A1373E63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Template_for_the_Creation_of_a_SIGWG[1].dot</Template>
  <TotalTime>3</TotalTime>
  <Pages>8</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12043</CharactersWithSpaces>
  <SharedDoc>false</SharedDoc>
  <HLinks>
    <vt:vector size="18" baseType="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David Graham</cp:lastModifiedBy>
  <cp:revision>3</cp:revision>
  <cp:lastPrinted>1997-09-24T22:08:00Z</cp:lastPrinted>
  <dcterms:created xsi:type="dcterms:W3CDTF">2018-07-13T19:55:00Z</dcterms:created>
  <dcterms:modified xsi:type="dcterms:W3CDTF">2018-07-13T19:58:00Z</dcterms:modified>
</cp:coreProperties>
</file>